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surowce przemysłu chemicznego oraz najważniejsze procesy służące do ich wstępnego przetwarzania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W02: </w:t>
      </w:r>
    </w:p>
    <w:p>
      <w:pPr/>
      <w:r>
        <w:rPr/>
        <w:t xml:space="preserve">zna najważniejsze procesy służące do otrzymywania paliw z frakcji ropy naftowej, węgla oraz gazu ziemnego oraz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W03: </w:t>
      </w:r>
    </w:p>
    <w:p>
      <w:pPr/>
      <w:r>
        <w:rPr/>
        <w:t xml:space="preserve">zna podstawowe metody otrzymywania różnych polimerów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znaleźć w źródłach dane fizykochemiczne konieczne do analizy termodynamicznej procesów chemicznych </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określić warunki w jakich należy prowadzić wybrane procesy chemiczne oraz potrafi przeprowadzić analizę kinetyczną reakcji prowadzonych w reaktorach periodycznych</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realizacji procesu chemicznego w określonych warunkach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2026-08-20T14:05:33+02:00</dcterms:created>
  <dcterms:modified xsi:type="dcterms:W3CDTF">2026-08-20T14:05:33+02:00</dcterms:modified>
</cp:coreProperties>
</file>

<file path=docProps/custom.xml><?xml version="1.0" encoding="utf-8"?>
<Properties xmlns="http://schemas.openxmlformats.org/officeDocument/2006/custom-properties" xmlns:vt="http://schemas.openxmlformats.org/officeDocument/2006/docPropsVTypes"/>
</file>