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godzin,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NK347_W4: </w:t>
      </w:r>
    </w:p>
    <w:p>
      <w:pPr/>
      <w:r>
        <w:rPr/>
        <w:t xml:space="preserve">														Ma podstawową wiedzę z zakresu oceny wiarygodności modeli symulacyjnych w procedurach weryfikacji i walidacji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NK347_U2: </w:t>
      </w:r>
    </w:p>
    <w:p>
      <w:pPr/>
      <w:r>
        <w:rPr/>
        <w:t xml:space="preserve">							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2026-05-07T15:30:08+02:00</dcterms:created>
  <dcterms:modified xsi:type="dcterms:W3CDTF">2026-05-07T15:30:08+02:00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