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 spalania w silnikach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Teodorczyk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47, w tym:
a) wykład - 30 godz.;
b) ćwiczenia - 15 godz.;
c) konsultacje - 2 godz.
2. Praca własna - 30 godzin, w tym:
a) studiowanie literatury - 15 godz.,
b) praca nad projektami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47, w tym:
a) wykład - 30 godz.;
b) ćwiczenia - 15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obliczeniowymi procesów roboczych w silnikach tłokowych. nauczenie posługiwania się programem komputerowym AVL FIRE.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Budowanie siatek. Zadawanie warunków brzegowych. Modele turbulencji. Modelowanie wtrysku paliwa ciekłego i gazowego. Modelowanie zapłonu i spalania.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projekty obliczeniowe wykonane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Rychter T., Teodorczyk A.: Modelowanie matematyczne roboczego cyklu silnika tłokowego, PWN 1990.
Oran E.S., Boris J.P.: Numerical simulation of reactive flow, Cambridge Press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ML.NS746_W1: </w:t>
      </w:r>
    </w:p>
    <w:p>
      <w:pPr/>
      <w:r>
        <w:rPr/>
        <w:t xml:space="preserve">Student zna program komputerowy AVL FIRE.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ML.NS746_W2: </w:t>
      </w:r>
    </w:p>
    <w:p>
      <w:pPr/>
      <w:r>
        <w:rPr/>
        <w:t xml:space="preserve">Student zna metody obliczeniowe spalania w silnikach tłokowych.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ML.NS746_U1: </w:t>
      </w:r>
    </w:p>
    <w:p>
      <w:pPr/>
      <w:r>
        <w:rPr/>
        <w:t xml:space="preserve">Student umie posługiwać się programem AVL FIRE do symulacji spalania w silnikach tłokowych.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ML.NS746_U2: </w:t>
      </w:r>
    </w:p>
    <w:p>
      <w:pPr/>
      <w:r>
        <w:rPr/>
        <w:t xml:space="preserve">											Student rozumie metody obliczeniowe stosowane do symulacji spalania w silnikach tłokowych.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ML.NS746_U3: </w:t>
      </w:r>
    </w:p>
    <w:p>
      <w:pPr/>
      <w:r>
        <w:rPr/>
        <w:t xml:space="preserve">	Student posiada umiejętność symulacji procesów spalania w silnikach tłokowych.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2026-04-16T06:23:24+02:00</dcterms:created>
  <dcterms:modified xsi:type="dcterms:W3CDTF">2026-04-16T06:23:24+02:00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