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zajęciach projektowych -  30 godz.;
b) udział w konsultacjach -  5 godz.
2. Praca własna studenta - 15 godzin, w tym:
a)  kończenie zadań poza zajęciami  -  5 godz.;
b)  zapoznanie się ze wskazaną literaturą  - 5 godz.;
c)  przygotowanie do zajęć i    kolokwiów  -   5 godz.
Razem - 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 liczba godzin kontaktowych - 35, w tym:
a) udział w zajęciach projektowych -  30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 ramach ZSC i WZSC wiedzy i umiejętności w celu wykorzystania ich do praktycznego rozwiązywania zadań inżynierskich w zakresie konstruowania.
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 dekompozycji obiektów 3D na elementy składowe i opracowywania strategii ich tworzenia, rozwiązywania wybranych zadań konstrukcyjnych, w tym zgłaszanych przez przemysł.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z wykorzystaniem wybranego jednego z dwóch (NX, CATIA) zintegrowanych systemów CAD/CAM/CAE, projektowanie parametryczne, analiza inżynierska: moduły wewnętrzne MES, analiza tolerancji, systemy wspomagania obliczeń inżynierskich. Wykorzystanie zaawansowanych funkcji tworzenia „złożeń”: technika WAVE, konstruowanie w kontekście „złożenia”, konstruowanie współbieżne w zespole. Modelowanie powierzchniowe w zastosowaniu do tworzenia obiektów o skomplikowanych kształtach. Projektowanie z wykorzystaniem geometrii "Multi-CAD"- wykorzystanie technologii synchronicznej. Metodyka modelowania wirtualnego - dekompozycja modelu i wybór strategii jego budowy. Rozwiązywanie wybranych zagadnień konstrukcyjnych, w tym problemów zgłaszanych przez przemysł.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ML.NS655_W1: </w:t>
      </w:r>
    </w:p>
    <w:p>
      <w:pPr/>
      <w:r>
        <w:rPr/>
        <w:t xml:space="preserve">							Ma ugruntowaną i pogłębioną wiedzę na temat praktycznego stosowania zawansowanych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ML.NS655_W2: </w:t>
      </w:r>
    </w:p>
    <w:p>
      <w:pPr/>
      <w:r>
        <w:rPr/>
        <w:t xml:space="preserve">Posiada pogłębioną wiedzę nt. specyfiki projektowania wirtualnego w tym na temat dekompozycji obiektów 3D na elementy składowe i opracowywania strategii ich tworzenia. Ma ugruntowaną i poszerzoną wiedzę na temat doboru odpowiednich metod i narzędzi w procesie modelowania powierzchniowego i  stosowania technologii synchronicznej.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konstruowania, w tym: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T2A_U07, T2A_U08, T2A_U09,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tym: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T2A_U07, T2A_U08, T2A_U09,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ML.NS655_K1: </w:t>
      </w:r>
    </w:p>
    <w:p>
      <w:pPr/>
      <w:r>
        <w:rPr/>
        <w:t xml:space="preserve">							Posiada umiejętność pracy w grupie pełniąc w niej zróżnicowane role.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2024-05-21T18:15:34+02:00</dcterms:created>
  <dcterms:modified xsi:type="dcterms:W3CDTF">2024-05-21T18:15:34+02:00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