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														Ma podstawowa wiedzę na temat sposobów pomiaru temperatury, prędkości i ciśnienia w warunkach 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Potrafi określić podstawowy zestaw przyrządów stosowanych do pomiaru właściwości cieplnych (w stanie ustalonym i nieustalonym).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ML.NS657_K1: </w:t>
      </w:r>
    </w:p>
    <w:p>
      <w:pPr/>
      <w:r>
        <w:rPr/>
        <w:t xml:space="preserve">							Umie samodzielnie zaprojektować i przeprowadzić eksperyment w zakresie cieplno-przepływowym.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2026-08-20T03:21:29+02:00</dcterms:created>
  <dcterms:modified xsi:type="dcterms:W3CDTF">2026-08-20T03:21:29+02:00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