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MAD</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podręczników i notatek) :  10 godz.,
- przygotowanie  do ćwiczeń (rozwiązanie kilku zadań z udostępnionych zestawów): 10 godz.,
- udział w ćwiczeniach: 15×1=15 godz.,
- przygotowanie do kolokwiów (rozwiązanie samodzielne odpowiedniej liczby zadań): 2×10=20 godz., 
- przygotowanie do egzaminu (powtórzenie teorii, przejrzenie notatek z ćwiczeń, rozwiązanie udostępnionych zestawów zadań z poprzednich egzaminów): 20 godz. 
Suma: 30+10+10+15+20+20=105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pierwszego semestru studiów inżynierskich - w szczególności podstaw logiki i teorii mnogości, algebry liniowej oraz teorii szeregów.</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podstawowymi pojęciami i metodami matematyki dyskretnej ze szczególnym podkreśleniem ich roli w projektowaniu algorytmów.
</w:t>
      </w:r>
    </w:p>
    <w:p>
      <w:pPr>
        <w:keepNext w:val="1"/>
        <w:spacing w:after="10"/>
      </w:pPr>
      <w:r>
        <w:rPr>
          <w:b/>
          <w:bCs/>
        </w:rPr>
        <w:t xml:space="preserve">Treści kształcenia: </w:t>
      </w:r>
    </w:p>
    <w:p>
      <w:pPr>
        <w:spacing w:before="20" w:after="190"/>
      </w:pPr>
      <w:r>
        <w:rPr/>
        <w:t xml:space="preserve">Treść wykładu :
1.	Zliczanie (14 h):
•	Elementarne prawa i metody przeliczania. 
•	Permutacje, kombinacje, współczynniki dwumianowe, kombinacje z powtórzeniami, podziały liczb, wariacje. 
•	Podziały liczb.
•       Podwójne zliczanie.
•       Zasada włączeń i wyłączeń.
•	Zasada szufladkowa.  
•	Równania rekurencyjne i funkcje tworzące. 
2.	Teorii grafów (16h):
•	Podstawowe pojęcia. 
•	Drzewa, twierdzenie Cayleya, kod Prüfera.
•       Izomorfizm grafów.
•       Drzewa rozpinające.
•       Drogi i cykle, algorytm Dijkstry. 
•       Skojrzenia w grafach i twierdzenie Halla.
•	Grafy eulerowskie i hamiltonowskie. 
•	Kolorowanie krawędzi, twierdzenie Vizinga, kolorowanie wierzchołków, twierdzenie Brooksa. 
•	Planarność grafów, twierdzenie Kuratowskiego.
•       Spójność grafów i twierdzenie Mengera oraz wnioski z niego.
Definicje, twierdzenia, dowody oraz przykłady prezentowane są  na wykładzie na tablicy.
Zakres ćwiczeń
1.	 Przeliczanie obiektów. Dowodzenie tożsamości kombinatorycznych. (2h)
2.      Przeliczanie obiektów metodą włączeń i wyłączeń. (2h)
3.      Wykorzystanie zasady szufladkowej i innych narzędzi kombinatorycznych do rozwiązywanie problemów. (1h)
4.      Układanie równań rekurencyjnych i ich rozwiązywanie. (2h)
5.	 Zliczanie grafów i drzew. Wyznaczanie kodów Prüfera. Badanie istnienia izomorfizmu grafów. (2h)
6.	 Znajdowanie i badanie istnienia skojarzeń doskonałych i pokrywających dany zbiór wierzchołków. (1h)  
7.      Wyznaczanie indeksu chromatycznego i liczby chromatycznej grafów. (1h)
8.	 Badanie istnienia cyklów Eulera i Hamiltona. (1h)
9.      Badanie k-spójności grafów. (1h)</w:t>
      </w:r>
    </w:p>
    <w:p>
      <w:pPr>
        <w:keepNext w:val="1"/>
        <w:spacing w:after="10"/>
      </w:pPr>
      <w:r>
        <w:rPr>
          <w:b/>
          <w:bCs/>
        </w:rPr>
        <w:t xml:space="preserve">Metody oceny: </w:t>
      </w:r>
    </w:p>
    <w:p>
      <w:pPr>
        <w:spacing w:before="20" w:after="190"/>
      </w:pPr>
      <w:r>
        <w:rPr/>
        <w:t xml:space="preserve">Dwa kolokwia oraz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Victor Bryant, Aspekty kombinatoryki, WNT, 1997.
2.     Ronald Graham, Donald Knuth, Oren Patashnik, Matematyka konkretna, PWN, 2013.
2.	Witold Lipski, Kombinatoryka dla programistów, WNT, 1989.
3.	Zbigniew Palka, Andrzej Ruciński, Wykłady z kombinatoryki, WNT, 1998.
4.     Robin Wilson, Wprowadzenie do teorii grafów, PWN, 2012.
</w:t>
      </w:r>
    </w:p>
    <w:p>
      <w:pPr>
        <w:keepNext w:val="1"/>
        <w:spacing w:after="10"/>
      </w:pPr>
      <w:r>
        <w:rPr>
          <w:b/>
          <w:bCs/>
        </w:rPr>
        <w:t xml:space="preserve">Witryna www przedmiotu: </w:t>
      </w:r>
    </w:p>
    <w:p>
      <w:pPr>
        <w:spacing w:before="20" w:after="190"/>
      </w:pPr>
      <w:r>
        <w:rPr/>
        <w:t xml:space="preserve">http://www.mini.pw.edu.pl/~pnaroski/www/?Dydaktyka:MAD</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Posiada wiedzę teoretyczną umożliwiającą ścisłe formułowanie problemów praktycznych i elementarne metody kombinatoryczne ich rozwiązywania. Wie, gdzie szukać rozwiązań problemów bardziej złożonych.</w:t>
      </w:r>
    </w:p>
    <w:p>
      <w:pPr>
        <w:spacing w:before="60"/>
      </w:pPr>
      <w:r>
        <w:rPr/>
        <w:t xml:space="preserve">Weryfikacja: </w:t>
      </w:r>
    </w:p>
    <w:p>
      <w:pPr>
        <w:spacing w:before="20" w:after="190"/>
      </w:pPr>
      <w:r>
        <w:rPr/>
        <w:t xml:space="preserve">Kolokwia i egzamin. Bardziej złożone zadania w zestawach zadań na ćwiczenia wymagające rozszerzenia wiedzy podanej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Posiada elementarne umiejętności posługiwania się pojęciami i metodami matematyki dyskretnej. Potrafi na podstawowym poziomie modelować praktyczne problemy za pomocą teorii grafów.</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MAD_W01: </w:t>
      </w:r>
    </w:p>
    <w:p>
      <w:pPr/>
      <w:r>
        <w:rPr/>
        <w:t xml:space="preserve">Student zna podstawowe definicje i twierdzenia matematyki dyskretnej, rozumie pojęcie istotności założeń w poznanych twierdzeniach; zna podstawowe przykłady ilustrujące poznane pojęcia</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K_W01, K_W11, K_W19</w:t>
      </w:r>
    </w:p>
    <w:p>
      <w:pPr>
        <w:spacing w:before="20" w:after="190"/>
      </w:pPr>
      <w:r>
        <w:rPr>
          <w:b/>
          <w:bCs/>
        </w:rPr>
        <w:t xml:space="preserve">Powiązane efekty obszarowe: </w:t>
      </w:r>
      <w:r>
        <w:rPr/>
        <w:t xml:space="preserve">T1A_W01, T1A_W02, T1A_W03, T1A_W07, T1A_W03, T1A_W07</w:t>
      </w:r>
    </w:p>
    <w:p>
      <w:pPr>
        <w:keepNext w:val="1"/>
        <w:spacing w:after="10"/>
      </w:pPr>
      <w:r>
        <w:rPr>
          <w:b/>
          <w:bCs/>
        </w:rPr>
        <w:t xml:space="preserve">Efekt MAD_W02: </w:t>
      </w:r>
    </w:p>
    <w:p>
      <w:pPr/>
      <w:r>
        <w:rPr/>
        <w:t xml:space="preserve">Posiada wiedzę na temat podstawowych metod przeliczania obiektów dyskretnych</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MAD_W03: </w:t>
      </w:r>
    </w:p>
    <w:p>
      <w:pPr/>
      <w:r>
        <w:rPr/>
        <w:t xml:space="preserve">Zna podstawowe algorytmy rozwiązywania pewnych typów równań rekurencyjnych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5" w:name="_Toc5"/>
      <w:r>
        <w:t>Profil ogólnoakademicki - umiejętności</w:t>
      </w:r>
      <w:bookmarkEnd w:id="5"/>
    </w:p>
    <w:p>
      <w:pPr>
        <w:keepNext w:val="1"/>
        <w:spacing w:after="10"/>
      </w:pPr>
      <w:r>
        <w:rPr>
          <w:b/>
          <w:bCs/>
        </w:rPr>
        <w:t xml:space="preserve">Efekt MAD_U01: </w:t>
      </w:r>
    </w:p>
    <w:p>
      <w:pPr/>
      <w:r>
        <w:rPr/>
        <w:t xml:space="preserve">Umie posługiwać się, w różnych kontekstach, podstawowymi pojęciami matematyki dyskretnej</w:t>
      </w:r>
    </w:p>
    <w:p>
      <w:pPr>
        <w:spacing w:before="60"/>
      </w:pPr>
      <w:r>
        <w:rPr/>
        <w:t xml:space="preserve">Weryfikacja: </w:t>
      </w:r>
    </w:p>
    <w:p>
      <w:pPr>
        <w:spacing w:before="20" w:after="190"/>
      </w:pPr>
      <w:r>
        <w:rPr/>
        <w:t xml:space="preserve">2 kolokwia,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MAD_U02: </w:t>
      </w:r>
    </w:p>
    <w:p>
      <w:pPr/>
      <w:r>
        <w:rPr/>
        <w:t xml:space="preserve">Umie zliczać pewne obiekty dyskretne posługując się poznanymi metodami, umie sprawdzać własności grafów posługując sie poznanymi definicjami i twierdzeniami.</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p>
      <w:pPr>
        <w:keepNext w:val="1"/>
        <w:spacing w:after="10"/>
      </w:pPr>
      <w:r>
        <w:rPr>
          <w:b/>
          <w:bCs/>
        </w:rPr>
        <w:t xml:space="preserve">Efekt MAD_U03: </w:t>
      </w:r>
    </w:p>
    <w:p>
      <w:pPr/>
      <w:r>
        <w:rPr/>
        <w:t xml:space="preserve">Umie tworzyć i rozwiązywać pewne typy równań rekurencyjnych.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K_U01, K_U02, K_U05, K_U09</w:t>
      </w:r>
    </w:p>
    <w:p>
      <w:pPr>
        <w:spacing w:before="20" w:after="190"/>
      </w:pPr>
      <w:r>
        <w:rPr>
          <w:b/>
          <w:bCs/>
        </w:rPr>
        <w:t xml:space="preserve">Powiązane efekty obszarowe: </w:t>
      </w:r>
      <w:r>
        <w:rPr/>
        <w:t xml:space="preserve">T1A_U09, T1A_U08, T1A_U09, T1A_U01, T1A_U15, T1A_U05</w:t>
      </w:r>
    </w:p>
    <w:p>
      <w:pPr>
        <w:pStyle w:val="Heading3"/>
      </w:pPr>
      <w:bookmarkStart w:id="6" w:name="_Toc6"/>
      <w:r>
        <w:t>Profil ogólnoakademicki - kompetencje społeczne</w:t>
      </w:r>
      <w:bookmarkEnd w:id="6"/>
    </w:p>
    <w:p>
      <w:pPr>
        <w:keepNext w:val="1"/>
        <w:spacing w:after="10"/>
      </w:pPr>
      <w:r>
        <w:rPr>
          <w:b/>
          <w:bCs/>
        </w:rPr>
        <w:t xml:space="preserve">Efekt MAD_K01: </w:t>
      </w:r>
    </w:p>
    <w:p>
      <w:pPr/>
      <w:r>
        <w:rPr/>
        <w:t xml:space="preserve">Potrafi przekazywać, werbalnie oraz pisemnie, abstrakcyjne idee innym.</w:t>
      </w:r>
    </w:p>
    <w:p>
      <w:pPr>
        <w:spacing w:before="60"/>
      </w:pPr>
      <w:r>
        <w:rPr/>
        <w:t xml:space="preserve">Weryfikacja: </w:t>
      </w:r>
    </w:p>
    <w:p>
      <w:pPr>
        <w:spacing w:before="20" w:after="190"/>
      </w:pPr>
      <w:r>
        <w:rPr/>
        <w:t xml:space="preserve">Rozwiązywanie zadań na ćwiczeniach pod okiem ćwiczeniowca, kolokwia, egzaminy.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2024-05-19T00:52:56+02:00</dcterms:created>
  <dcterms:modified xsi:type="dcterms:W3CDTF">2024-05-19T00:52:56+02:00</dcterms:modified>
</cp:coreProperties>
</file>

<file path=docProps/custom.xml><?xml version="1.0" encoding="utf-8"?>
<Properties xmlns="http://schemas.openxmlformats.org/officeDocument/2006/custom-properties" xmlns:vt="http://schemas.openxmlformats.org/officeDocument/2006/docPropsVTypes"/>
</file>