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spotkaniach projektowych 15 godz. 
przygotowanie do sprawdzianu i egzaminu 30 godz.
samodzielna realizacja projektów 45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spotkaniach projektowych 15 godz. 
w sumie 45 godz. co daje ok.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spotkaniach projektowych 15 godz. 
samodzielna realizacja projektów 45 godz. 
w sumie 60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punktów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https://studia.elka.pw.edu.pl/priv/12L/AAL.A/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AAL_U02: </w:t>
      </w:r>
    </w:p>
    <w:p>
      <w:pPr/>
      <w:r>
        <w:rPr/>
        <w:t xml:space="preserve">potrafi rozwiązać nietrywialny problem obliczeniowy i ocenić złożoność asymptotyczną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T1A_U15</w:t>
      </w:r>
    </w:p>
    <w:p>
      <w:pPr>
        <w:keepNext w:val="1"/>
        <w:spacing w:after="10"/>
      </w:pPr>
      <w:r>
        <w:rPr>
          <w:b/>
          <w:bCs/>
        </w:rPr>
        <w:t xml:space="preserve">Efekt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AAL_K01: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AAL_K02: </w:t>
      </w:r>
    </w:p>
    <w:p>
      <w:pPr/>
      <w:r>
        <w:rPr/>
        <w:t xml:space="preserve">potrafi samodzielnie pozyskiwać poszerzające informacje o rozwiązywanym problemie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2026-08-19T17:50:59+02:00</dcterms:created>
  <dcterms:modified xsi:type="dcterms:W3CDTF">2026-08-19T17:50:59+02:00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