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identyfikacji związków chemicznych/Technologie uzdatniania wody i oczyszczania ścieków</w:t>
      </w:r>
    </w:p>
    <w:p>
      <w:pPr>
        <w:keepNext w:val="1"/>
        <w:spacing w:after="10"/>
      </w:pPr>
      <w:r>
        <w:rPr>
          <w:b/>
          <w:bCs/>
        </w:rPr>
        <w:t xml:space="preserve">Koordynator przedmiotu: </w:t>
      </w:r>
    </w:p>
    <w:p>
      <w:pPr>
        <w:spacing w:before="20" w:after="190"/>
      </w:pPr>
      <w:r>
        <w:rPr/>
        <w:t xml:space="preserve">dr hab. inż. Włodzimierz Buchowicz/dr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praktycznymi aspektami identyfikacji związków chemicznych, zarówno organicznych jaki i kompleksowych, za pomocą najważniejszych technik spektroskopowych, takich jak spektroskopia 1H, 13C, 19F, 31P NMR, MS, UV-Vis, IR, rentgenografia strukturalna monokryształów. 
W trakcie ćwiczeń studenci będą interpretować widma doświadczalne wykonane tymi technikami, w większości zarejestrowane na aparaturze dostępnej na naszym Wydziale. Każdej technice spektroskopowej będzie poświęcone krótkie wprowadzenie teoretyczne, zależnie od faktycznej wiedzy i umiejętności studentów. W drugiej części semestru studenci będą rozwiązywać bardziej złożone problemy, wymagające umiejętności korzystania z dwóch lub więcej technik spektroskopowych w celu prawidłowego określenia budowy związków chemicznych. 
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Spektroskopia 1H, 13C, 19F, 31P NMR							Wymiar 16h
2.	Spektroskopia MS									Wymiar 4h
3.	Spektroskopia UV-Vis								Wymiar 4h
4.	Spektroskopia IR									Wymiar 4h
5.	Rentgenografia strukturalna monokryształów					Wymiar 2h 
Przedmiot obejmuje główne zagadnienia gospodarki wodno-ściekowej prowadzonej w zakładach przemysłowych i na zaspokojenie potrzeb komunalnych. Przedstawione zostaną metody uzdatniania wody i oczyszczania ścieków, z uwzględnieniem wymagań poszczególnych sektorów gospodarki. Przedstawiony będzie ogólny bilans zasobów i jakości wody w Polsce i na świecie.
Plan przedmiotu:
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2025-10-31T00:59:32+01:00</dcterms:created>
  <dcterms:modified xsi:type="dcterms:W3CDTF">2025-10-31T00:59:32+01:00</dcterms:modified>
</cp:coreProperties>
</file>

<file path=docProps/custom.xml><?xml version="1.0" encoding="utf-8"?>
<Properties xmlns="http://schemas.openxmlformats.org/officeDocument/2006/custom-properties" xmlns:vt="http://schemas.openxmlformats.org/officeDocument/2006/docPropsVTypes"/>
</file>