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w:t>
      </w:r>
    </w:p>
    <w:p>
      <w:pPr>
        <w:keepNext w:val="1"/>
        <w:spacing w:after="10"/>
      </w:pPr>
      <w:r>
        <w:rPr>
          <w:b/>
          <w:bCs/>
        </w:rPr>
        <w:t xml:space="preserve">Koordynator przedmiotu: </w:t>
      </w:r>
    </w:p>
    <w:p>
      <w:pPr>
        <w:spacing w:before="20" w:after="190"/>
      </w:pPr>
      <w:r>
        <w:rPr/>
        <w:t xml:space="preserve">Dr hab. inż. Elżbieta Jezierska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ECTS=Wykład 30 godzin, konsultacje z zakresu 
zrozumienia zaawansowanych metod badawczych, przeprowadzenie 
egzaminu i sprawdzenie prac egzaminacyjnych.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 </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ilustrowane autorskimi wynikami badań z wykorzystaniem 
analizy krystalograficznej.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2025-10-31T17:55:28+01:00</dcterms:created>
  <dcterms:modified xsi:type="dcterms:W3CDTF">2025-10-31T17:55:28+01:00</dcterms:modified>
</cp:coreProperties>
</file>

<file path=docProps/custom.xml><?xml version="1.0" encoding="utf-8"?>
<Properties xmlns="http://schemas.openxmlformats.org/officeDocument/2006/custom-properties" xmlns:vt="http://schemas.openxmlformats.org/officeDocument/2006/docPropsVTypes"/>
</file>