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SD2_W01: </w:t>
      </w:r>
    </w:p>
    <w:p>
      <w:pPr/>
      <w:r>
        <w:rPr/>
        <w:t xml:space="preserve">Zna zasady opracowywania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SD2_W02: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SD2_U01: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T2A_U02, T2A_U06, T2A_U04, T2A_U05</w:t>
      </w:r>
    </w:p>
    <w:p>
      <w:pPr>
        <w:keepNext w:val="1"/>
        <w:spacing w:after="10"/>
      </w:pPr>
      <w:r>
        <w:rPr>
          <w:b/>
          <w:bCs/>
        </w:rPr>
        <w:t xml:space="preserve">Efekt SD2_U02: </w:t>
      </w:r>
    </w:p>
    <w:p>
      <w:pPr/>
      <w:r>
        <w:rPr/>
        <w:t xml:space="preserve">potrafi wykorzystać obcojęzyczne źródła informacji naukowo-technicznej (w tym publikacje naukowe)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SD2_K01: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</w:t>
      </w:r>
    </w:p>
    <w:p>
      <w:pPr>
        <w:keepNext w:val="1"/>
        <w:spacing w:after="10"/>
      </w:pPr>
      <w:r>
        <w:rPr>
          <w:b/>
          <w:bCs/>
        </w:rPr>
        <w:t xml:space="preserve">Efekt SD2_K02: </w:t>
      </w:r>
    </w:p>
    <w:p>
      <w:pPr/>
      <w:r>
        <w:rPr/>
        <w:t xml:space="preserve">Zna wymagania samodzielności i udokumentowania wykorzystania źródeł informacji podczas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2024-05-18T10:40:01+02:00</dcterms:created>
  <dcterms:modified xsi:type="dcterms:W3CDTF">2024-05-18T10:40:01+02:00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