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 dr inż.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Na końcu każdego wykładu zadawane jest słuchaczom pytanie związane z treścią wykładu; na odpowiedź przeznaczonych jest ostatnich 5 minut. Ocena końcowa jest składową ocen cząstkowych. Brana jest też pod uwagę frekwencja na wykładach. 3 nieusprawiedliwione nieobecności skutkują nie zaliczeniem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Ma uporządkowaną, podbudowaną teoretycznie wiedzę ogólną, obejmującą kluczowe zagadnienia z zakresu architektury i urbanistyki światowej, szczególnie europejskiej, właściwą dla studiowanego kierunku studiów.
Ma podstawową wiedzę w zakresie kierunków studiów powiązanych z Historią Architektury i Urbanistyki, jak: historia ogólna, społeczna, gospodarcza, kultury, techniki, estetyka, zasady projektowania architektury i urbanistyki, prawo budowlane (w ujęciu historycznym)</w:t>
      </w:r>
    </w:p>
    <w:p>
      <w:pPr>
        <w:spacing w:before="60"/>
      </w:pPr>
      <w:r>
        <w:rPr/>
        <w:t xml:space="preserve">Weryfikacja: </w:t>
      </w:r>
    </w:p>
    <w:p>
      <w:pPr>
        <w:spacing w:before="20" w:after="190"/>
      </w:pPr>
      <w:r>
        <w:rPr/>
        <w:t xml:space="preserve">Na zakończenie każdego wykładu zadawane jest słuchaczom pytanie związane z treścią wykładu; na odpowiedź przeznaczonych jest ostatnich 5 minut.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pozyskiwać informacje z literatury dotyczącej przedmiotu, baz danych oraz właściwie dobranych źródeł; potrafi integrować uzyskane informacje, dokonywać ich interpretacji i uzasadniać opinie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i rozumie pozatechniczne aspekty działalności inżynierskiej, w tym wpływu na środowisko kulturowe i związanej z tym odpowiedzialności za podejmowane decyzje architektoniczne i urbanistyczne, ważne dla ładu przestrzennego i zachowania dziedzictwa kulturowego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Po każdym wykładzie przeprowadzany jest kilkuminutowy sprawdzian z wybranych zagadnień omawianych w trakcie wykładu</w:t>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6" w:name="_Toc6"/>
      <w:r>
        <w:t>Profil ogólnoakademicki - umiejętności</w:t>
      </w:r>
      <w:bookmarkEnd w:id="6"/>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2025-11-01T11:01:36+01:00</dcterms:created>
  <dcterms:modified xsi:type="dcterms:W3CDTF">2025-11-01T11:01:36+01:00</dcterms:modified>
</cp:coreProperties>
</file>

<file path=docProps/custom.xml><?xml version="1.0" encoding="utf-8"?>
<Properties xmlns="http://schemas.openxmlformats.org/officeDocument/2006/custom-properties" xmlns:vt="http://schemas.openxmlformats.org/officeDocument/2006/docPropsVTypes"/>
</file>