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i urbanistyki</w:t>
      </w:r>
    </w:p>
    <w:p>
      <w:pPr>
        <w:keepNext w:val="1"/>
        <w:spacing w:after="10"/>
      </w:pPr>
      <w:r>
        <w:rPr>
          <w:b/>
          <w:bCs/>
        </w:rPr>
        <w:t xml:space="preserve">Koordynator przedmiotu: </w:t>
      </w:r>
    </w:p>
    <w:p>
      <w:pPr>
        <w:spacing w:before="20" w:after="190"/>
      </w:pPr>
      <w:r>
        <w:rPr/>
        <w:t xml:space="preserve">dr inż. Agata Wagner, dr inż. Alicja Szmelter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 119</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architektury i urbanistyki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Przystosowanie przyszłych planistów przestrzennych do krytycznej obserwacji środowiska kulturowego, ćwiczenie umiejętności odczytania wartości dziedzictwa kulturowego w zagospodarowaniu przestrzennym, zapoznanie sie z genezą  form  architektonicznych oraz etapami rozwoju myśli urbanistycznej.</w:t>
      </w:r>
    </w:p>
    <w:p>
      <w:pPr>
        <w:keepNext w:val="1"/>
        <w:spacing w:after="10"/>
      </w:pPr>
      <w:r>
        <w:rPr>
          <w:b/>
          <w:bCs/>
        </w:rPr>
        <w:t xml:space="preserve">Treści kształcenia: </w:t>
      </w:r>
    </w:p>
    <w:p>
      <w:pPr>
        <w:spacing w:before="20" w:after="190"/>
      </w:pPr>
      <w:r>
        <w:rPr/>
        <w:t xml:space="preserve">Wykłady z historii architektury (15 h) obejmują w układzie chronologicznym architekturę powszechną od starożytności po czasy współczesne, z odniesieniem do architektury polskiej. Przedstawiany jest rozwój form budownictwa i architektury oraz zasad ich kształtowania w kontekście czasu i miejsca oraz uwarunkowań technicznych, potrzeb społecznych, ideowych, religijnych i estetycznych. 
Wykłady z historii urbanistyki (15 h) prezentują zarys rozwoju miast polskich i zagranicznych, przedstawiony w kontekście zmian społecznych i kulturowych wpływających na przekształcenia struktury miast. Wydobyte są te cechy kompozycji przestrzennej, które są najbardziej charakterystyczne dla danej epoki. Układ wykładów jest chronologiczny. Ramy czasowe cyklu obejmują okres od starożytności do początków XX wieku.  </w:t>
      </w:r>
    </w:p>
    <w:p>
      <w:pPr>
        <w:keepNext w:val="1"/>
        <w:spacing w:after="10"/>
      </w:pPr>
      <w:r>
        <w:rPr>
          <w:b/>
          <w:bCs/>
        </w:rPr>
        <w:t xml:space="preserve">Metody oceny: </w:t>
      </w:r>
    </w:p>
    <w:p>
      <w:pPr>
        <w:spacing w:before="20" w:after="190"/>
      </w:pPr>
      <w:r>
        <w:rPr/>
        <w:t xml:space="preserve">Na końcu każdego wykładu zadawane jest słuchaczom pytanie związane z treścią wykładu; na odpowiedź przeznaczonych jest ostatnich 5 minut. Ocena końcowa jest składową ocen cząstkowych. Brana jest też pod uwagę frekwencja na wykładach. 3 nieusprawiedliwione nieobecności skutkują nie zaliczeniem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Broniewski W., Historia architektury dla wszystkich, Ossolineum 1990,
Koch W., Style w architekturze, Świat Książki 1996,
Ostrowski W., Wprowadzenie do historii budowy miast. Ludzie i środowisko, Oficyna Wydawnicza PW, Warszawa 1996
Ostrowski W., Urbanistyka współczesna, Warszawa 1975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Ma uporządkowaną, podbudowaną teoretycznie wiedzę ogólną, obejmującą kluczowe zagadnienia z zakresu architektury i urbanistyki światowej, szczególnie europejskiej, właściwą dla studiowanego kierunku studiów.
Ma podstawową wiedzę w zakresie kierunków studiów powiązanych z Historią Architektury i Urbanistyki, jak: historia ogólna, społeczna, gospodarcza, kultury, techniki, estetyka, zasady projektowania architektury i urbanistyki, prawo budowlane (w ujęciu historycznym)</w:t>
      </w:r>
    </w:p>
    <w:p>
      <w:pPr>
        <w:spacing w:before="60"/>
      </w:pPr>
      <w:r>
        <w:rPr/>
        <w:t xml:space="preserve">Weryfikacja: </w:t>
      </w:r>
    </w:p>
    <w:p>
      <w:pPr>
        <w:spacing w:before="20" w:after="190"/>
      </w:pPr>
      <w:r>
        <w:rPr/>
        <w:t xml:space="preserve">Na zakończenie każdego wykładu zadawane jest słuchaczom pytanie związane z treścią wykładu; na odpowiedź przeznaczonych jest ostatnich 5 minut.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 </w:t>
      </w:r>
    </w:p>
    <w:p>
      <w:pPr/>
      <w:r>
        <w:rPr/>
        <w:t xml:space="preserve">Potrafi pozyskiwać informacje z literatury dotyczącej przedmiotu, baz danych oraz właściwie dobranych źródeł; potrafi integrować uzyskane informacje, dokonywać ich interpretacji i uzasadniać opinie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 </w:t>
      </w:r>
    </w:p>
    <w:p>
      <w:pPr/>
      <w:r>
        <w:rPr/>
        <w:t xml:space="preserve">Ma świadomość i rozumie pozatechniczne aspekty działalności inżynierskiej, w tym wpływu na środowisko kulturowe i związanej z tym odpowiedzialności za podejmowane decyzje architektoniczne i urbanistyczne, ważne dla ładu przestrzennego i zachowania dziedzictwa kulturowego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Po każdym wykładzie przeprowadzany jest kilkuminutowy sprawdzian z wybranych zagadnień omawianych w trakcie wykładu</w:t>
      </w:r>
    </w:p>
    <w:p>
      <w:pPr>
        <w:spacing w:before="20" w:after="190"/>
      </w:pPr>
      <w:r>
        <w:rPr>
          <w:b/>
          <w:bCs/>
        </w:rPr>
        <w:t xml:space="preserve">Powiązane efekty kierunkowe: </w:t>
      </w:r>
      <w:r>
        <w:rPr/>
        <w:t xml:space="preserve">K_W10, K_W17_SR, K_W17_UR</w:t>
      </w:r>
    </w:p>
    <w:p>
      <w:pPr>
        <w:spacing w:before="20" w:after="190"/>
      </w:pPr>
      <w:r>
        <w:rPr>
          <w:b/>
          <w:bCs/>
        </w:rPr>
        <w:t xml:space="preserve">Powiązane efekty obszarowe: </w:t>
      </w:r>
      <w:r>
        <w:rPr/>
        <w:t xml:space="preserve">, , </w:t>
      </w:r>
    </w:p>
    <w:p>
      <w:pPr>
        <w:pStyle w:val="Heading3"/>
      </w:pPr>
      <w:bookmarkStart w:id="6" w:name="_Toc6"/>
      <w:r>
        <w:t>Profil ogólnoakademicki - umiejętności</w:t>
      </w:r>
      <w:bookmarkEnd w:id="6"/>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7" w:name="_Toc7"/>
      <w:r>
        <w:t>Profil ogólnoakademicki - kompetencje społeczne</w:t>
      </w:r>
      <w:bookmarkEnd w:id="7"/>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2026-08-20T11:02:23+02:00</dcterms:created>
  <dcterms:modified xsi:type="dcterms:W3CDTF">2026-08-20T11:02:23+02:00</dcterms:modified>
</cp:coreProperties>
</file>

<file path=docProps/custom.xml><?xml version="1.0" encoding="utf-8"?>
<Properties xmlns="http://schemas.openxmlformats.org/officeDocument/2006/custom-properties" xmlns:vt="http://schemas.openxmlformats.org/officeDocument/2006/docPropsVTypes"/>
</file>