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1 = 15 godz.
studiowanie literatury do przedmiotu - 15 godz.
przygotowanie do egzaminu i obecność na egzaminie - 17
Konsultacje - 3
Łączny nakład pracy  - 50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	15 razy 1 = 15 godz.
obecność na egzaminie - 2 godz.
Konsultacje - 3 godz.
Łączny nakład pracy  - 20 godz.
Odpowiada 					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 oraz wyceną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K-W07: </w:t>
      </w:r>
    </w:p>
    <w:p>
      <w:pPr/>
      <w:r>
        <w:rPr/>
        <w:t xml:space="preserve">potrafi określić związek między glebą a środowiskiem,
potrafi wskazać jakie typy gleb występują w danym typie siedliskowym lasu
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wymienić i opisać najważniejsze typy siedlisk lądowych
potrafi wymienić  i uszeregować pod względem żyzności  typy siedliskowe lasu
potrafi wymienić i opisać typy siedliskowe w obrębie użytków rolnych  ( GO, UZ)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Potrafi wskazać  obszary cenne przyrodniczo
potrafi wskazać unormowanie prawne chroniące dane środowisko ladowe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[K_W25_SR]: </w:t>
      </w:r>
    </w:p>
    <w:p>
      <w:pPr/>
      <w:r>
        <w:rPr/>
        <w:t xml:space="preserve">Potrafi wymienić zadania organów administracji rządowej w zakresie ochrony 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[K_W26_SR]: </w:t>
      </w:r>
    </w:p>
    <w:p>
      <w:pPr/>
      <w:r>
        <w:rPr/>
        <w:t xml:space="preserve">Potrafi wymienić i opisać  uwarunkowania przyrodnicze istotne z punktu widzenia  podejmowania działań rzowojowych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 oraz map glebowych oraz glebowo-siedlskowych wskazac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wykorzystać wiedzę o glebach 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ocenić jakość  siedlisk lądowych  ubytkowanych przez człowieka
potrafi wskazać instrumenty  planistyczne oraz prawne ochrony siedlisk
potrafi zebrać  i przeanalizować dokumentację geodezyjna i kartograficzną związaną z określonym siedliskiem oraz  wykorzystać  wyniki tych  analiz do 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[K_K02] ,[K_K08_SR]: </w:t>
      </w:r>
    </w:p>
    <w:p>
      <w:pPr/>
      <w:r>
        <w:rPr/>
        <w:t xml:space="preserve">Ma świadomość wpływu określonych działań 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2026-08-18T15:58:29+02:00</dcterms:created>
  <dcterms:modified xsi:type="dcterms:W3CDTF">2026-08-18T15:58:29+02:00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