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w:t>
      </w:r>
    </w:p>
    <w:p>
      <w:pPr>
        <w:keepNext w:val="1"/>
        <w:spacing w:after="10"/>
      </w:pPr>
      <w:r>
        <w:rPr>
          <w:b/>
          <w:bCs/>
        </w:rPr>
        <w:t xml:space="preserve">Koordynator przedmiotu: </w:t>
      </w:r>
    </w:p>
    <w:p>
      <w:pPr>
        <w:spacing w:before="20" w:after="190"/>
      </w:pPr>
      <w:r>
        <w:rPr/>
        <w:t xml:space="preserve">dr inż. Tomasz Budzyński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GK.SMS270</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67 godzin, w tym:
a) uczestnictwo w wykładach - 45 godzin
b) uczestnictwo w zajęciach projektowych - 15 godzin
c) udział w konsultacjach - 5 godzin
d) obecność na egzaminie - 2 godziny
2) Praca własna studenta - 83 godziny, w tym:
a) przygotowanie do zajęć projektowych - 15 godzin,
b) dokończenie zadań projektowych w domu i opracowanie operatu szacunkowego- 40 godzin,
c) przygotowanie do egzaminu - 28 godzin,
RAZEM: 150 godzin - 6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2,7 punktu ECTS - liczba godzin kontaktowych - 67 godzin, w tym:
a) uczestnictwo w wykładach - 45 godzin
b) uczestnictwo w zajęciach projektowych - 15 godzin
c) udział w konsultacjach  - 5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 uczestnictwo w zajęciach projektowych - 15 godzin;
b) przygotowanie do zajęć projektowych - 15 godzin,
c) dokończenie zadań projektowych w domu i opracowanie operatu szacunkowego - 40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nieruchomości oraz rynku nieruchomości  
Wiedza z zakresu podejść, metod i technik wyceny nieruchomości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w zakresie statusu prawnego rzeczoznawcy majątkowego oraz praw rzeczowych do nieruchomości i zobowiązań umownych.
Uzyskanie wiedzy i umiejętności w zakresie wyceny praw rzeczowych i zobowiązań umownych, wyceny nieruchomości dla celów szczególnych i wyceny nieruchomości specjalnych a także wyceny maszyn i urządzeń oraz przedsiębiorstw.
  </w:t>
      </w:r>
    </w:p>
    <w:p>
      <w:pPr>
        <w:keepNext w:val="1"/>
        <w:spacing w:after="10"/>
      </w:pPr>
      <w:r>
        <w:rPr>
          <w:b/>
          <w:bCs/>
        </w:rPr>
        <w:t xml:space="preserve">Treści kształcenia: </w:t>
      </w:r>
    </w:p>
    <w:p>
      <w:pPr>
        <w:spacing w:before="20" w:after="190"/>
      </w:pPr>
      <w:r>
        <w:rPr/>
        <w:t xml:space="preserve">Wykład
Status prawny rzeczoznawcy majątkowego w tym: definicja rzeczoznawcy majątkowego oraz działalności zawodowej w zakresie szacowania nieruchomości, nadawanie uprawnień zawodowych oraz uznawanie kwalifikacji nabytych poza granicami Rzeczypospolitej Polskiej, zakres czynności zawodowych rzeczoznawcy majątkowego, formy wykonywania działalności zawodowej, wykonywanie czynności zawodowych poza granicami Rzeczypospolitej Polskiej, doskonalenie kwalifikacji zawodowych przez rzeczoznawcę majątkowego, odpowiedzialność zawodowa, cywilna i karna rzeczoznawcy majątkowego.
Wycena nieruchomości a wycena przedsiębiorstwa.
Prawa rzeczowe w tym: własność – pojęcie, ochrona, współwłasność, użytkowanie wieczyste, ograniczone prawa rzeczowe, ze szczególnym uwzględnieniem tych praw na nieruchomościach oraz zobowiązania umowne.
Wycena praw rzeczowych i zobowiązań umownych obejmująca: wycenę prawa własności; wycenę prawa użytkowania wieczystego; wycenę ograniczonych praw rzeczowych w tym: użytkowanie, służebność (gruntowa, osobista, przesyłu), zastaw, spółdzielcze własnościowe prawo do lokalu, hipoteka; wycena zobowiązań umownych w tym: najem, dzierżawa, użyczenie, dożywocie i inne.
Elementy rachunkowości w tym: ustawa o rachunkowości, krajowe i międzynarodowe standardy rachunkowości, rodzaje, struktura i cele sprawozdań finansowych, nieruchomość jako środek trwały oraz jako inwestycja, metody i stawki amortyzacji.
Skutki ekonomiczne uchwalania lub zmiany planów miejscowych
Wycena nieruchomości dla celów szczególnych i wycena nieruchomości specjalnych w tym: wycena nieruchomości zaliczanych do inwestycji i jako środków trwałych w rozumieniu ustawy o rachunkowości, wycena nieruchomości dla potrzeb zabezpieczenia wierzytelności, w tym dla ustalenia bankowo-hipotecznej wartości nieruchomości, wycena nieruchomości przeznaczonych lub zajętych pod urządzenia infrastruktury technicznej, wycena nieruchomości przeznaczonych lub zajętych pod drogi publiczne, wycena nieruchomości dla potrzeb planistycznych, określenie wartości nieruchomości dla potrzeb indywidualnego inwestora, określenie wartości szkód spowodowanych budową infrastruktury podziemnej i nadziemnej, określenie wartości nakładów na nieruchomości, wycena nieruchomości pozostawionych poza obecnymi granicami Rzeczypospolitej Polskiej, wycena nieruchomości gruntowych położonych na złożach kopalin, wycena nieruchomości zabytkowych.
Wycena maszyn i urządzeń trwale związanych z nieruchomością w tym: przedmiot wyceny – definicje, ocena ilościowa i jakościowa maszyn i urządzeń, ocena rewizyjna i antycypacyjna w ocenie procesu eksploatacji maszyn i urządzeń, metody oceny stanu technicznego, sposoby wyznaczania zużycia technicznego, istota podejścia kosztowego w wycenie maszyn i urządzeń, metody wyznaczenia ceny początkowej, sposoby określania wartości likwidacyjnej, procedura wyceny metodą porównywania parami, metoda analizy statystycznej rynku i jej wykorzystanie w wycenie maszyn i urządzeń.
Projekt
Wykonanie operatu szacunkowego nieruchomości lokalowej dla celu zabezpieczenia wierzytelności.
</w:t>
      </w:r>
    </w:p>
    <w:p>
      <w:pPr>
        <w:keepNext w:val="1"/>
        <w:spacing w:after="10"/>
      </w:pPr>
      <w:r>
        <w:rPr>
          <w:b/>
          <w:bCs/>
        </w:rPr>
        <w:t xml:space="preserve">Metody oceny: </w:t>
      </w:r>
    </w:p>
    <w:p>
      <w:pPr>
        <w:spacing w:before="20" w:after="190"/>
      </w:pPr>
      <w:r>
        <w:rPr/>
        <w:t xml:space="preserve">Forma prowadzonych zajęć: wykład
Ocena wiedzy i umiejętności wykazanych na egzaminie.
Do zaliczenia wykładu wymagane jest uzyskanie pozytywnej oceny z egzaminu pisemnego obejmującego pytania opisowe oraz zadania obliczeniowe.
Do zaliczenia egzaminu wymagane jest uzyskanie minimum 50% punktów.
Forma prowadzonych zajęć: projekt
Ocena wiedzy i umiejętności związanych z realizacją zadania projektowego - operatu szacunkowego nieruchomości oraz kompetencji społecznych w trakcie rozmowy przy zaliczeniu operatu szacunkowego
Ocenę łączną z przedmiotu stanowi średnia arytmetyczna ocen z wykładu oraz projektu
Ocenę łączną z przedmiotu wpisuje się według zasady: 5,0 - pięć (4,75-5,00), 4,5 - cztery i pół (4,25-4,74), 4,0 - cztery (3,75-4,24), 3,5 - trzy i pół (3,25-3,74), 3,0 - trzy (3,00-3,24)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21 sierpnia 1997 r o gospodarce nieruchomościami (Dz. U. z 2014 r. poz 518 z póżn. zm)
Ustawa z dnia 23 kwietnia 1964 r. Kodeks cywilny (Dz. U. z 2014 r. poz. 121 z późn. zm.)  
Rozporządzenie z dnia 21 września 2004 r. w sprawie wyceny nieruchomości i sporządzania operatu szacunkowego (Dz. U. z 2004 r. Nr 207 poz. 2109 z późn. zm.)
Powszechne Krajowe Zasady Wyceny, Polska Federacja Rzeczoznawców Majątkowych  
Dydenko J.(red.) Szacowanie nieruchomości. Rzeczoznawstwo majątkowe, Wyd. Wolters Kluwer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GK.SMS270_W1: </w:t>
      </w:r>
    </w:p>
    <w:p>
      <w:pPr/>
      <w:r>
        <w:rPr/>
        <w:t xml:space="preserve">ma poszerzoną wiedzę prawną z zakresu gospodarki nieruchomościami, w tym statusu prawnego rzeczoznawcy majątkowego oraz praw rzeczowych do nieruchomości i zobowiązań umownych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GK.SMS270_W2: </w:t>
      </w:r>
    </w:p>
    <w:p>
      <w:pPr/>
      <w:r>
        <w:rPr/>
        <w:t xml:space="preserve">ma poszerzoną wiedzę w zakresu  wyceny praw rzeczowych i zobowiązań umownych, wyceny nieruchomości dla celów szczególnych i wyceny nieruchomości specjalnych a także wyceny maszyn i urządzeń oraz przedsiębiorstw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T2A_W01, T2A_W02, T2A_W03, T2A_W04, T2A_W05, T2A_W06, T2A_W08</w:t>
      </w:r>
    </w:p>
    <w:p>
      <w:pPr>
        <w:pStyle w:val="Heading3"/>
      </w:pPr>
      <w:bookmarkStart w:id="3" w:name="_Toc3"/>
      <w:r>
        <w:t>Profil ogólnoakademicki - umiejętności</w:t>
      </w:r>
      <w:bookmarkEnd w:id="3"/>
    </w:p>
    <w:p>
      <w:pPr>
        <w:keepNext w:val="1"/>
        <w:spacing w:after="10"/>
      </w:pPr>
      <w:r>
        <w:rPr>
          <w:b/>
          <w:bCs/>
        </w:rPr>
        <w:t xml:space="preserve">Efekt GK.SMS270_U1: </w:t>
      </w:r>
    </w:p>
    <w:p>
      <w:pPr/>
      <w:r>
        <w:rPr/>
        <w:t xml:space="preserve">potrafi pozyskiwać informacje z literatury dotyczącej wyceny nieruchomości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GK.SMS270_U2: </w:t>
      </w:r>
    </w:p>
    <w:p>
      <w:pPr/>
      <w:r>
        <w:rPr/>
        <w:t xml:space="preserve">potrafi pracować indywidualnie i w zespole nad sporządzeniem operatu szacunkowego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GK.SMS270_U3: </w:t>
      </w:r>
    </w:p>
    <w:p>
      <w:pPr/>
      <w:r>
        <w:rPr/>
        <w:t xml:space="preserve">potrafi sporządzić operat szacunkowy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T2A_U07, T2A_U08, T2A_U09, T2A_U17</w:t>
      </w:r>
    </w:p>
    <w:p>
      <w:pPr>
        <w:pStyle w:val="Heading3"/>
      </w:pPr>
      <w:bookmarkStart w:id="4" w:name="_Toc4"/>
      <w:r>
        <w:t>Profil ogólnoakademicki - kompetencje społeczne</w:t>
      </w:r>
      <w:bookmarkEnd w:id="4"/>
    </w:p>
    <w:p>
      <w:pPr>
        <w:keepNext w:val="1"/>
        <w:spacing w:after="10"/>
      </w:pPr>
      <w:r>
        <w:rPr>
          <w:b/>
          <w:bCs/>
        </w:rPr>
        <w:t xml:space="preserve">Efekt GK.SMS270_K1: </w:t>
      </w:r>
    </w:p>
    <w:p>
      <w:pPr/>
      <w:r>
        <w:rPr/>
        <w:t xml:space="preserve">potrafi myśleć i działać w sposób kreatywny, współdziałać i pracować w grupie oraz nawiązywać poprawne relacje w toku  opracowywania operatu szacunkowego nieruchomości a także przekazać zamawiającemu usługę wyceny nieruchomości operat szacunkowy</w:t>
      </w:r>
    </w:p>
    <w:p>
      <w:pPr>
        <w:spacing w:before="60"/>
      </w:pPr>
      <w:r>
        <w:rPr/>
        <w:t xml:space="preserve">Weryfikacja: </w:t>
      </w:r>
    </w:p>
    <w:p>
      <w:pPr>
        <w:spacing w:before="20" w:after="190"/>
      </w:pPr>
      <w:r>
        <w:rPr/>
        <w:t xml:space="preserve">ocena operatu szacunkowego oraz rozmowa zaliczeniowa</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T2A_K06, T2A_K07,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2024-05-17T11:32:00+02:00</dcterms:created>
  <dcterms:modified xsi:type="dcterms:W3CDTF">2024-05-17T11:32:00+02:00</dcterms:modified>
</cp:coreProperties>
</file>

<file path=docProps/custom.xml><?xml version="1.0" encoding="utf-8"?>
<Properties xmlns="http://schemas.openxmlformats.org/officeDocument/2006/custom-properties" xmlns:vt="http://schemas.openxmlformats.org/officeDocument/2006/docPropsVTypes"/>
</file>