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Problematyka dużej aglomeracji miejskiej na przykładzie Warszawy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 godzin pracy przygotowującej pracę pisemną,
15 godzin pracy związanej z przygotowaniem się do zajęć (lektura, studiowanie ikonografii i map, etc)
 30 godzin uczestnictwa w wykładzie,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 obecnych przemianach i społecznych problemach miasta Warszawy; przekazanie podstawowej wiedzy dotyczącej historii Warszawy oraz przybliżenie pojęcia metropolitalności.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poniższe zagadnienia i problemy:
1.	Historia Warszawy od założenia miasta do okresu współczesnego 
2.	Pamięć historyczna – rola przeszłości w  tworzeniu współczesnej tożsamości Warszawy. Powstanie Warszawskie.
3.	Przywracanie pamięci żydowskiej Warszawy.
4.	Pojęcie metropolitalności.
5.	Budzenie się tożsamości metropolitalnej Warszawy.
6.	Warszawa obywatelska – NGO-sy w życiu miasta.
7.	Warszawskie blokowiska
8.	Prawa i lewa strona miasta. Skąd te podziały?
9.	 „Inni” w Warszawie – mniejszości narodowe; społeczność wietnamska; społeczność LGBT w przestrzeni miejskiej.
10.	 Postrzeganie miasta. „Miejsca magiczne”. Odbiór społeczny Warszawy.
11.	 „Do it in Warsaw” – zabawa i działanie. Oddolne inicjatywy miejskie.
12.	 Warszawskie atuty i słabe punkty.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przedstawienie pracy pisemnej,
pod uwagę brana jest również frekwencja na wykładach i udział w dyskusjach podczas tych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Marian Marek Drozdowski, Andrzej Zahorski; Historia Warszawy. Warszawa 2004 (lub późniejsze)
2. Jarosław Trybuś; Przewodnik po warszawskich blokowiskach. Warszawa 2012 (lub późniejsze)
3. Jerzy Kasprzycki i inni; Korzenie Miasta, tomy 1-8. Warszawa 1996 - 2012.
4. red. Janusz Grzelak i Tomasz Zarycki; Społeczna mapa Warszawy; Warszawa 2004
5. Agnieszka Kowlska, Łukasz Kamiński; Zrób to w Warszawie;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K_K09: </w:t>
      </w:r>
    </w:p>
    <w:p>
      <w:pPr/>
      <w:r>
        <w:rPr/>
        <w:t xml:space="preserve">wyczuwa kontekst społeczny w urbanistyce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zna i rozumie zmiany w gospodarowaniu przestrzenią, ma wiedzę o wpływie społecznych i kulturowych czynników na gospodarowanie przestrzenią i ma wiedzę o etyce gospodarowania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wykorzystać podstawową wiedzę teoretyczną z różnych dziedzin, pozyskiwać dane do analizowania zjawisk i procesów społecznych, demograficznych i ekonomicznych w różnych skalach przestrzennych; potrafi właściwie posługiwać się danymi statystycznymi w analizie i interpretacji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2026-07-28T10:48:03+02:00</dcterms:created>
  <dcterms:modified xsi:type="dcterms:W3CDTF">2026-07-28T10:48:03+02:00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