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godz., 
- udział w konsultacjach 15x 1godz = 15 godz.
- przygotowanie do zaliczenia i obecność na zaliczeniu: 17 godz. + 3 godz. = 20 godz. 
Łączny nakład pracy studenta wynosi zatem 50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15 x 1 godz. = 15 godz., 
- udział  w  konsultacjach 15 x 2 = 30 godz.
- obecność na zaliczeniu: 3 godz. = 3 godz. 
Łączny nakład pracy studenta wynosi 48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funkcjonowanie samorządu terytorialnego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podstaw marketingu, produktu terytorialnego, narzędzi marketingowych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Marketing – podstawowe pojęcia. Marketing – mix.
Psychologiczne aspekty marketingu.
Istota  marketingu terytorialnego. 
Marka kraju, marka regionu. 
Instrumenty terytorialnego marketingu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Simon Anholt. Tożsamość konkurencyjna. Nowe spojrzenie na markę, Warszawa, 2007.
2. Gospodarka regionalna i lokalna, red. Z. Strzelecki, PWN, Warszawa 2009.
3. Wally Olins, O marce, Instytut Marki Polskiej, Wyd. I, Warszawa 2004.
4. Andrzej Szromnik, Marketing terytorialny. Miasto i region na rynku, Oficyna a Wolters  Kluwer business, Kraków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instrumenty marketingu terytorialnego i ich zastosowanie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Rozumie istotę marketingu terytorialnego i jego wpływ na rozwój regionalny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Ma wiedzę o interdyscyplinarności procesu planowania i zarządzania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Wie jak analizować uwarunkowania procesu planowania przestrzennego związane z marketingiem terytorialnym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Potrafi analizować wieloaspektowość procesu planowania przestrzennego, w tym aspekty marketingowe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Jest świadomy skutków swojej działalności
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K3
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k_4: </w:t>
      </w:r>
    </w:p>
    <w:p>
      <w:pPr/>
      <w:r>
        <w:rPr/>
        <w:t xml:space="preserve">Potrafi przewidywać różnorodne skutki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2026-07-28T07:53:42+02:00</dcterms:created>
  <dcterms:modified xsi:type="dcterms:W3CDTF">2026-07-28T07:53:42+02:00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