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Oceny oddziaływania na środowisko</w:t>
      </w:r>
    </w:p>
    <w:p>
      <w:pPr>
        <w:keepNext w:val="1"/>
        <w:spacing w:after="10"/>
      </w:pPr>
      <w:r>
        <w:rPr>
          <w:b/>
          <w:bCs/>
        </w:rPr>
        <w:t xml:space="preserve">Koordynator przedmiotu: </w:t>
      </w:r>
    </w:p>
    <w:p>
      <w:pPr>
        <w:spacing w:before="20" w:after="190"/>
      </w:pPr>
      <w:r>
        <w:rPr/>
        <w:t xml:space="preserve">prof. nzw. dr hab. inż. Jolanta Kwiatkowska-Malina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Gospodarka Przestrzenna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2 / rok ak. 2014/2015</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1 (- udział w wykładach: 15 x 1 godz. =15 godz.,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 przygotowanie do egzaminu i obecność na egzaminie: 8 godz. + 2 godz. = 10 godz. Łączny nakład pracy studenta wynosi zatem 81 godz., co odpowiada 3 punktom ECTS.)</w:t>
      </w:r>
    </w:p>
    <w:p>
      <w:pPr>
        <w:keepNext w:val="1"/>
        <w:spacing w:after="10"/>
      </w:pPr>
      <w:r>
        <w:rPr>
          <w:b/>
          <w:bCs/>
        </w:rPr>
        <w:t xml:space="preserve">Liczba punktów ECTS na zajęciach wymagających bezpośredniego udziału nauczycieli akademickich: </w:t>
      </w:r>
    </w:p>
    <w:p>
      <w:pPr>
        <w:spacing w:before="20" w:after="190"/>
      </w:pPr>
      <w:r>
        <w:rPr/>
        <w:t xml:space="preserve">2 (- udział w wykładach: 15 x 1 godz. =15 godz.,
- udział w zajęciach projektowych: 15 x 1 godz. = 15 godz., 
- udział w konsultacjach związanych z realizacją projektu: 5 x 1 godz. = 5 godz. 
- udział w egzaminie 2 godz. 
Nakład pracy związany z zajęciami wymagającymi bezpośredniego udziału nauczyciela wynosi zatem 37 godz., co odpowiada 1,5 punktom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3 (- udział w zajęciach projektowych: 15 x 1 godz. = 15 godz.,
- przygotowanie do zajęć projektowych: 7 x 2 godz. = 14 godz.,
- dokończenie (w domu) sprawozdań z zajęć projektowych: 7 x 2 godz. = 14 godz.,
 - udział w konsultacjach związanych z realizacją projektu: 5 x 1 godz. = 5 godz. (zakładamy, że student korzysta z co trzecich konsultacji),
 - realizacja zadań projektowych: 8 godz.
 Łączny nakład pracy studenta wynosi zatem 56 godz., co odpowiada 2,5 punktom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15h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Student powinien posiadać wiedzę z zakresu geografii fizycznej i ekonomicznej, ekologii, problematyki społeczno-gospodarczej,  rozwiązań technicznych i/lub technologicznych w ochronie środowiska, zagadnień prawnych w ochronie środowiska </w:t>
      </w:r>
    </w:p>
    <w:p>
      <w:pPr>
        <w:keepNext w:val="1"/>
        <w:spacing w:after="10"/>
      </w:pPr>
      <w:r>
        <w:rPr>
          <w:b/>
          <w:bCs/>
        </w:rPr>
        <w:t xml:space="preserve">Limit liczby studentów: </w:t>
      </w:r>
    </w:p>
    <w:p>
      <w:pPr>
        <w:spacing w:before="20" w:after="190"/>
      </w:pPr>
      <w:r>
        <w:rPr/>
        <w:t xml:space="preserve">90</w:t>
      </w:r>
    </w:p>
    <w:p>
      <w:pPr>
        <w:keepNext w:val="1"/>
        <w:spacing w:after="10"/>
      </w:pPr>
      <w:r>
        <w:rPr>
          <w:b/>
          <w:bCs/>
        </w:rPr>
        <w:t xml:space="preserve">Cel przedmiotu: </w:t>
      </w:r>
    </w:p>
    <w:p>
      <w:pPr>
        <w:spacing w:before="20" w:after="190"/>
      </w:pPr>
      <w:r>
        <w:rPr/>
        <w:t xml:space="preserve">Celem przedmiotu jest wprowadzenie studenta w podstawowe zagadnienia z zakresu krajowych i unijnych regulacji prawnych oraz administracyjnych stosowanych w procedurze oceny oddziaływania na środowisko. Podczas realizacji przedmiotu student poznaje zasady kwalifikowania przedsięwzięć do sporządzania raportu oddziaływania przedsięwzięcia na środowisko. Student poznaje kategorie uciążliwości przedsięwzięć ze szczególnym uwzględnieniem obszarów Natura 2000 oraz sposoby ograniczania negatywnego oddziaływania przedsięwzięć. Student poznaje rolę inwestora, organów administracyjnych, służb ochrony środowiska, organizacji pozarządowych i społeczeństwa w procedurze oceny
oddziaływania na środowisko.</w:t>
      </w:r>
    </w:p>
    <w:p>
      <w:pPr>
        <w:keepNext w:val="1"/>
        <w:spacing w:after="10"/>
      </w:pPr>
      <w:r>
        <w:rPr>
          <w:b/>
          <w:bCs/>
        </w:rPr>
        <w:t xml:space="preserve">Treści kształcenia: </w:t>
      </w:r>
    </w:p>
    <w:p>
      <w:pPr>
        <w:spacing w:before="20" w:after="190"/>
      </w:pPr>
      <w:r>
        <w:rPr/>
        <w:t xml:space="preserve">Wykład: System ocen oddziaływania na środowisko (OOŚ) w Polsce i Europie. Dyrektywy Unii Europejskiej dotyczące OOŚ. Dyrektywy uzupełniające. Różne typy OOŚ: przedsięwzięcia, plany, strategie i programy, planowanie przestrzenne, przeglądy ekologiczne, pozwolenia zintegrowane. Komptencje organów. Procedury postępowania w Ocenie oddziaływania przedsięwzięcia na środowisko oraz Strategiczna ocena oddziaływania planów, strategi i/lub programów na środowisko. Metody stosowane w OOŚ i SOOŚ. Raport OOŚ. Decyzja o środowiskowych uwarunkowaniach realizacji inwestycji. Prognoza oddziaływania na środowisko. Źródła informacji o danych przestrzennych i zagrożeniach. 
Projekty: Wprowadzenie do projektów, charakter oddziaływań analizowanych w OOŚ. Ustalenie zakresu OOŚ. Zakres i zawartość raportu oceny oddziaływania na środowisko. Przykłady raportów. Opis inwestycji i charakterystyka jej otoczenia. Wstępna ocena oddziaływania na środowisko wybranej inwestycji. Ocena oddziaływania na środowisko wybranej inwestycji – identyfikacja istotnych aspektów środowiskowych przy pomocy listy opisowej. Ocena pośrednich i wtórnych oddziaływań na środowisko wybranej inwestycji przy pomocy sieci przyczynowo – skutkowej. Wybór optymalnego wariantu inwestycyjnego.
Ocena oddziaływania na środowisko w raporcie. Zaliczenie projektów – komunikacja i dyskusja społeczna wyników ocen środowiskowych, rola i zadania wykonawców ocen środowiskowych.</w:t>
      </w:r>
    </w:p>
    <w:p>
      <w:pPr>
        <w:keepNext w:val="1"/>
        <w:spacing w:after="10"/>
      </w:pPr>
      <w:r>
        <w:rPr>
          <w:b/>
          <w:bCs/>
        </w:rPr>
        <w:t xml:space="preserve">Metody oceny: </w:t>
      </w:r>
    </w:p>
    <w:p>
      <w:pPr>
        <w:spacing w:before="20" w:after="190"/>
      </w:pPr>
      <w:r>
        <w:rPr/>
        <w:t xml:space="preserve">Wykład - egzamin pisemny
Projekty - prezentacja i obrona oceny oddziaływania na środowisko dla obszaru testowego.</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Grudzińska I., Zarzecka J.: Zmiany w postępowaniach administracyjnych w sprawach ocen oddziaływania na środowisko. Generalna dyrekcja Ochrony Środowiska, Warszawa 2011
Kistowski M., 2003, Metody sporządzania strategicznych ocen oddziaływania na środowisko przyrodnicze (na przykładzie prognoz wpływu na środowisko projektów programu rozwoju i planu zagospodarowania przestrzennego województwa pomorskiego), Problemy Ocen Środowiskowych, nr 2(21),
Kowalczyk R., Szulczewska B.: Strategiczne oceny oddziaływania na środowisko do planów zagospodarowania przestrzennego. Biuro Projektowo-Doradcze „Eko-Konsult”, Gdańsk 2002 r. 
Podgajniak T., Behnke M., Szymański J.: Wybrane aspekty oddziaływań środowiskowych - pozwolenia zintegrowane, analizy ryzyka, przeglądy ekologiczne i programy dostosowawcze. Biuro Projektowo-Doradcze „Eko-Konsult”, 2003 r. 
Florkiewicz E., Tyszecki A.: Postępowania w sprawie OOŚ przy podejmowaniu decyzji administracyjnych. Wydawnictwa EkoKonsult
Komisja Europejska: Podręcznik postępowania w sprawie OOŚ – Przegląd raportu OOŚ. Luksemburg: Biuro Wydawnictw Oficjalnych Wspólnot Europejskich 2001.
Ustawa o planowaniu i zagospodarowaniu przestrzennym (Dz.U.2003.80.717 z późn. zm.)
Ustawa o udostępnianiu informacji o środowisku i jego ochronie, udziale społeczeństwa w ochronie środowiska oraz o ocenach oddziaływania na środowisko (Dz. U. Nr 199, poz. 1227.
Ustawa Prawo Ochrony Środowiska (Dz. U. Nr 62, poz. 627 z późn. zm.)
Ustawa o odpadach (Dz. U. 2013 poz. 21)
Ustawa o zapobieganiu szkodom w środowisku i ich naprawie (Dz.U.2007.75.493)
Ustawa o ochronie przyrody (Dz.U.2004.92.880)
Rozporządzenie RM z 9 listopada 2004 r. w sprawie określenia rodzajów przedsięwzięć mogących znacząco oddziaływać na środowisko oraz szczegółowych uwarunkowań związanych z kwalifikowaniem przedsięwzięcia do sporządzenia raportu o oddziaływaniu na środowisko (Dz.U. Nr 257, poz. 2573, z późn. zm.)
Rozporządzenie RM z dnia 9 listopada 2010r. w sprawie przedsięwzięć mogących znacząco oddziaływać na środowisko (Dz.U. Nr 213 poz.1397) – obowiązuje od dn. 15 listopada 2010 r.</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brak</w:t>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W1: </w:t>
      </w:r>
    </w:p>
    <w:p>
      <w:pPr/>
      <w:r>
        <w:rPr/>
        <w:t xml:space="preserve">ma wiedzę dotyczącą europejskich i krajowych dyrektyw i przepisów dotyczących OOŚ</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W2: </w:t>
      </w:r>
    </w:p>
    <w:p>
      <w:pPr/>
      <w:r>
        <w:rPr/>
        <w:t xml:space="preserve">ma wiedzę dotyczącą organizacji i zasad działania systemu ocen oddziaływania w Polsce, ich roli w planowaniu gospodarczym i planowaniu przestrzennym</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keepNext w:val="1"/>
        <w:spacing w:after="10"/>
      </w:pPr>
      <w:r>
        <w:rPr>
          <w:b/>
          <w:bCs/>
        </w:rPr>
        <w:t xml:space="preserve">Efekt W3: </w:t>
      </w:r>
    </w:p>
    <w:p>
      <w:pPr/>
      <w:r>
        <w:rPr/>
        <w:t xml:space="preserve">ma uporządkowaną i pogłębioną wiedzę dotyczącą prognoz i ocen oddziaływania na środowisko przedsięwzięć w podstawowych dokumentach planistycznych</w:t>
      </w:r>
    </w:p>
    <w:p>
      <w:pPr>
        <w:spacing w:before="60"/>
      </w:pPr>
      <w:r>
        <w:rPr/>
        <w:t xml:space="preserve">Weryfikacja: </w:t>
      </w:r>
    </w:p>
    <w:p>
      <w:pPr>
        <w:spacing w:before="20" w:after="190"/>
      </w:pPr>
      <w:r>
        <w:rPr/>
        <w:t xml:space="preserve">zdanie egzaminu</w:t>
      </w:r>
    </w:p>
    <w:p>
      <w:pPr>
        <w:spacing w:before="20" w:after="190"/>
      </w:pPr>
      <w:r>
        <w:rPr>
          <w:b/>
          <w:bCs/>
        </w:rPr>
        <w:t xml:space="preserve">Powiązane efekty kierunkowe: </w:t>
      </w:r>
      <w:r>
        <w:rPr/>
        <w:t xml:space="preserve">K_W11_SR</w:t>
      </w:r>
    </w:p>
    <w:p>
      <w:pPr>
        <w:spacing w:before="20" w:after="190"/>
      </w:pPr>
      <w:r>
        <w:rPr>
          <w:b/>
          <w:bCs/>
        </w:rPr>
        <w:t xml:space="preserve">Powiązane efekty obszarowe: </w:t>
      </w:r>
      <w:r>
        <w:rPr/>
        <w:t xml:space="preserve">S2A_W07, T2A_W04, P2A_W02</w:t>
      </w:r>
    </w:p>
    <w:p>
      <w:pPr>
        <w:pStyle w:val="Heading3"/>
      </w:pPr>
      <w:bookmarkStart w:id="3" w:name="_Toc3"/>
      <w:r>
        <w:t>Profil ogólnoakademicki - umiejętności</w:t>
      </w:r>
      <w:bookmarkEnd w:id="3"/>
    </w:p>
    <w:p>
      <w:pPr>
        <w:keepNext w:val="1"/>
        <w:spacing w:after="10"/>
      </w:pPr>
      <w:r>
        <w:rPr>
          <w:b/>
          <w:bCs/>
        </w:rPr>
        <w:t xml:space="preserve">Efekt U1: </w:t>
      </w:r>
    </w:p>
    <w:p>
      <w:pPr/>
      <w:r>
        <w:rPr/>
        <w:t xml:space="preserve">ma umiejętność wyszukiwania i interpretacji danych związanych z planowanymi przedsięwzięciami, warunkami przyrodniczymi i klimatycznymi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K_U01</w:t>
      </w:r>
    </w:p>
    <w:p>
      <w:pPr>
        <w:spacing w:before="20" w:after="190"/>
      </w:pPr>
      <w:r>
        <w:rPr>
          <w:b/>
          <w:bCs/>
        </w:rPr>
        <w:t xml:space="preserve">Powiązane efekty obszarowe: </w:t>
      </w:r>
      <w:r>
        <w:rPr/>
        <w:t xml:space="preserve">T2A_U01</w:t>
      </w:r>
    </w:p>
    <w:p>
      <w:pPr>
        <w:keepNext w:val="1"/>
        <w:spacing w:after="10"/>
      </w:pPr>
      <w:r>
        <w:rPr>
          <w:b/>
          <w:bCs/>
        </w:rPr>
        <w:t xml:space="preserve">Efekt U2: </w:t>
      </w:r>
    </w:p>
    <w:p>
      <w:pPr/>
      <w:r>
        <w:rPr/>
        <w:t xml:space="preserve">ma umiejętność sporządzenia raportu oddziaływania przedsięwzięcia na środowisko oraz prognozy oddziaływania planu, strategii i prognozy na środowisko</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K_U02</w:t>
      </w:r>
    </w:p>
    <w:p>
      <w:pPr>
        <w:spacing w:before="20" w:after="190"/>
      </w:pPr>
      <w:r>
        <w:rPr>
          <w:b/>
          <w:bCs/>
        </w:rPr>
        <w:t xml:space="preserve">Powiązane efekty obszarowe: </w:t>
      </w:r>
      <w:r>
        <w:rPr/>
        <w:t xml:space="preserve">T2A_U02, T2A_U03</w:t>
      </w:r>
    </w:p>
    <w:p>
      <w:pPr>
        <w:keepNext w:val="1"/>
        <w:spacing w:after="10"/>
      </w:pPr>
      <w:r>
        <w:rPr>
          <w:b/>
          <w:bCs/>
        </w:rPr>
        <w:t xml:space="preserve">Efekt U3: </w:t>
      </w:r>
    </w:p>
    <w:p>
      <w:pPr/>
      <w:r>
        <w:rPr/>
        <w:t xml:space="preserve">potrafi korzystać z dostępnych danych w tym opracowania ekofizjograficznego w celu wykonania analiz związanych z OOŚ</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K_U03</w:t>
      </w:r>
    </w:p>
    <w:p>
      <w:pPr>
        <w:spacing w:before="20" w:after="190"/>
      </w:pPr>
      <w:r>
        <w:rPr>
          <w:b/>
          <w:bCs/>
        </w:rPr>
        <w:t xml:space="preserve">Powiązane efekty obszarowe: </w:t>
      </w:r>
      <w:r>
        <w:rPr/>
        <w:t xml:space="preserve">S2A_U06, S2A_U07</w:t>
      </w:r>
    </w:p>
    <w:p>
      <w:pPr>
        <w:keepNext w:val="1"/>
        <w:spacing w:after="10"/>
      </w:pPr>
      <w:r>
        <w:rPr>
          <w:b/>
          <w:bCs/>
        </w:rPr>
        <w:t xml:space="preserve">Efekt U4: </w:t>
      </w:r>
    </w:p>
    <w:p>
      <w:pPr/>
      <w:r>
        <w:rPr/>
        <w:t xml:space="preserve">potrafi zaplanować i wykonać zadania badawcze pod kierunkiem opiekuna naukowego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K_U05</w:t>
      </w:r>
    </w:p>
    <w:p>
      <w:pPr>
        <w:spacing w:before="20" w:after="190"/>
      </w:pPr>
      <w:r>
        <w:rPr>
          <w:b/>
          <w:bCs/>
        </w:rPr>
        <w:t xml:space="preserve">Powiązane efekty obszarowe: </w:t>
      </w:r>
      <w:r>
        <w:rPr/>
        <w:t xml:space="preserve">P2A_U04</w:t>
      </w:r>
    </w:p>
    <w:p>
      <w:pPr>
        <w:keepNext w:val="1"/>
        <w:spacing w:after="10"/>
      </w:pPr>
      <w:r>
        <w:rPr>
          <w:b/>
          <w:bCs/>
        </w:rPr>
        <w:t xml:space="preserve">Efekt U5: </w:t>
      </w:r>
    </w:p>
    <w:p>
      <w:pPr/>
      <w:r>
        <w:rPr/>
        <w:t xml:space="preserve">potrafi określić ekonomiczną efektywność realizacji przedsięwzięcia  oraz wybrać najlepszy wariant inwestycji</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K_U12_SR</w:t>
      </w:r>
    </w:p>
    <w:p>
      <w:pPr>
        <w:spacing w:before="20" w:after="190"/>
      </w:pPr>
      <w:r>
        <w:rPr>
          <w:b/>
          <w:bCs/>
        </w:rPr>
        <w:t xml:space="preserve">Powiązane efekty obszarowe: </w:t>
      </w:r>
      <w:r>
        <w:rPr/>
        <w:t xml:space="preserve">S2A_U04</w:t>
      </w:r>
    </w:p>
    <w:p>
      <w:pPr>
        <w:pStyle w:val="Heading3"/>
      </w:pPr>
      <w:bookmarkStart w:id="4" w:name="_Toc4"/>
      <w:r>
        <w:t>Profil ogólnoakademicki - kompetencje społeczne</w:t>
      </w:r>
      <w:bookmarkEnd w:id="4"/>
    </w:p>
    <w:p>
      <w:pPr>
        <w:keepNext w:val="1"/>
        <w:spacing w:after="10"/>
      </w:pPr>
      <w:r>
        <w:rPr>
          <w:b/>
          <w:bCs/>
        </w:rPr>
        <w:t xml:space="preserve">Efekt U1: </w:t>
      </w:r>
    </w:p>
    <w:p>
      <w:pPr/>
      <w:r>
        <w:rPr/>
        <w:t xml:space="preserve">ma świadomość zawodową społecznej odpowiedzialności przy ocenie oddziaływania na środowisko przedsięwzięć/planów w podejmowaniu decyzji w zakresie planowania przestrzennego prowadzonego w różnych skalach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K_K01</w:t>
      </w:r>
    </w:p>
    <w:p>
      <w:pPr>
        <w:spacing w:before="20" w:after="190"/>
      </w:pPr>
      <w:r>
        <w:rPr>
          <w:b/>
          <w:bCs/>
        </w:rPr>
        <w:t xml:space="preserve">Powiązane efekty obszarowe: </w:t>
      </w:r>
      <w:r>
        <w:rPr/>
        <w:t xml:space="preserve">T2A_K02</w:t>
      </w:r>
    </w:p>
    <w:p>
      <w:pPr>
        <w:keepNext w:val="1"/>
        <w:spacing w:after="10"/>
      </w:pPr>
      <w:r>
        <w:rPr>
          <w:b/>
          <w:bCs/>
        </w:rPr>
        <w:t xml:space="preserve">Efekt K2: </w:t>
      </w:r>
    </w:p>
    <w:p>
      <w:pPr/>
      <w:r>
        <w:rPr/>
        <w:t xml:space="preserve">potrafi współpracować i pracować w interdyscyplinarnym zespole i podejmować wspólne decyzje projektowe </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K_K02</w:t>
      </w:r>
    </w:p>
    <w:p>
      <w:pPr>
        <w:spacing w:before="20" w:after="190"/>
      </w:pPr>
      <w:r>
        <w:rPr>
          <w:b/>
          <w:bCs/>
        </w:rPr>
        <w:t xml:space="preserve">Powiązane efekty obszarowe: </w:t>
      </w:r>
      <w:r>
        <w:rPr/>
        <w:t xml:space="preserve">T2A_K03</w:t>
      </w:r>
    </w:p>
    <w:p>
      <w:pPr>
        <w:keepNext w:val="1"/>
        <w:spacing w:after="10"/>
      </w:pPr>
      <w:r>
        <w:rPr>
          <w:b/>
          <w:bCs/>
        </w:rPr>
        <w:t xml:space="preserve">Efekt K3: </w:t>
      </w:r>
    </w:p>
    <w:p>
      <w:pPr/>
      <w:r>
        <w:rPr/>
        <w:t xml:space="preserve">potrafi przewidywać skutki podejmowanych decyzji w tym projektowych na wielu płaszczyznach ze szczególnym uwzględnieniem warunków społecznych i środowiskowych</w:t>
      </w:r>
    </w:p>
    <w:p>
      <w:pPr>
        <w:spacing w:before="60"/>
      </w:pPr>
      <w:r>
        <w:rPr/>
        <w:t xml:space="preserve">Weryfikacja: </w:t>
      </w:r>
    </w:p>
    <w:p>
      <w:pPr>
        <w:spacing w:before="20" w:after="190"/>
      </w:pPr>
      <w:r>
        <w:rPr/>
        <w:t xml:space="preserve">wykonanie i obrona oceny oddziaływania na środowisko wykonanej dla obszaru testowego</w:t>
      </w:r>
    </w:p>
    <w:p>
      <w:pPr>
        <w:spacing w:before="20" w:after="190"/>
      </w:pPr>
      <w:r>
        <w:rPr>
          <w:b/>
          <w:bCs/>
        </w:rPr>
        <w:t xml:space="preserve">Powiązane efekty kierunkowe: </w:t>
      </w:r>
      <w:r>
        <w:rPr/>
        <w:t xml:space="preserve">K_K03</w:t>
      </w:r>
    </w:p>
    <w:p>
      <w:pPr>
        <w:spacing w:before="20" w:after="190"/>
      </w:pPr>
      <w:r>
        <w:rPr>
          <w:b/>
          <w:bCs/>
        </w:rPr>
        <w:t xml:space="preserve">Powiązane efekty obszarowe: </w:t>
      </w:r>
      <w:r>
        <w:rPr/>
        <w:t xml:space="preserve">S2A_K05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2026-07-08T01:33:59+02:00</dcterms:created>
  <dcterms:modified xsi:type="dcterms:W3CDTF">2026-07-08T01:33:59+02:00</dcterms:modified>
</cp:coreProperties>
</file>

<file path=docProps/custom.xml><?xml version="1.0" encoding="utf-8"?>
<Properties xmlns="http://schemas.openxmlformats.org/officeDocument/2006/custom-properties" xmlns:vt="http://schemas.openxmlformats.org/officeDocument/2006/docPropsVTypes"/>
</file>