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SIK.214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 (udział w wykładach: 15 x 3 godz. = 45 godz., udział w konsultacjach: 5 x 1 godz. = 5 godz., przygotowanie do egzaminu i uczestnictwo w egzaminie: 18 godz. + 2 godz. = 20 godz. Łączny nakład pracy studenta wynosi 70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52 (udział w wykłdach: 15 x 3 godz. = 45 godz., udział w konsultacjach: 5vx 1 godz. = 5 godz. uczestnictwo w egzaminie: 2 godz. Nakład pracy studenta w zajęciach wymagających bezpośredniego udziału nauczyciela akademickiego w w zajęciach wynosi 52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(przygotowanie do egzaminu = 18 godz.,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7 - 9 pytań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Rozwój miast w Polsce. Raport wprowadzający MRR opracowany na potrzeby przygotowania przeglądu OECD krajowej polityki miejskiej w Polsce, 2010, MRR, Warszawa 
Liszewski S. (red.), 2008, Geografia urbanistyczna, Wydawnictwo Uniwersytetu Łódzkiego, Łódź.
Wrona J., Rek J., 2006, Podstawy geografii ekonomicznej. PWE, Warszawa.
Węcławowicz G., Bański J., Degórski M., Komornicki T., Korcelli P., Śleszyński P., 2006, Przestrzenne zagospodarowanie Polski na początku XXI wieku. PAN, IG i PZ , Monografie tom 6, Warszawa. 
Domański R. 2004, Geografia ekonomiczna Ujęcie dynamiczne. PWN, Warszawa.
Eurostat Regional Yearbook 2014, 2014, EUROSTAT
Informator GUS, Główny Urząd Statystyczny, Warszawa 2014
Statystycznie mówiąc, Główny Urząd Statystyczny, Warszawa 2013
Prognoza ludności na lata 2014-2050, Główny Urząd Statystyczny, Warszawa 2014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W02: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
      </w:r>
    </w:p>
    <w:p>
      <w:pPr>
        <w:keepNext w:val="1"/>
        <w:spacing w:after="10"/>
      </w:pPr>
      <w:r>
        <w:rPr>
          <w:b/>
          <w:bCs/>
        </w:rPr>
        <w:t xml:space="preserve">Efekt W01: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U01: </w:t>
      </w:r>
    </w:p>
    <w:p>
      <w:pPr/>
      <w:r>
        <w:rPr/>
        <w:t xml:space="preserve">potrafi interpretować mapy społeczno-gospdoarcze,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interpretować zróżnicowania przestrzenne zjawisk gospodarczych i społecznych, ma śwaidomość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pStyle w:val="Heading3"/>
      </w:pPr>
      <w:bookmarkStart w:id="5" w:name="_Toc5"/>
      <w:r>
        <w:t>Profil ogólnoakademicki - kompetencje społeczne</w:t>
      </w:r>
      <w:bookmarkEnd w:id="5"/>
    </w:p>
    <w:p>
      <w:pPr>
        <w:keepNext w:val="1"/>
        <w:spacing w:after="10"/>
      </w:pPr>
      <w:r>
        <w:rPr>
          <w:b/>
          <w:bCs/>
        </w:rPr>
        <w:t xml:space="preserve">Efekt S01: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p>
      <w:pPr>
        <w:keepNext w:val="1"/>
        <w:spacing w:after="10"/>
      </w:pPr>
      <w:r>
        <w:rPr>
          <w:b/>
          <w:bCs/>
        </w:rPr>
        <w:t xml:space="preserve">Efekt K01: </w:t>
      </w:r>
    </w:p>
    <w:p>
      <w:pPr/>
      <w:r>
        <w:rPr/>
        <w:t xml:space="preserve">rozumiejąc zmienność i dynamikę zjawisk i procesów w przestrzeni geograficznej widzi potrzebę systematycznej aktualizacji i poszerzania wiedzy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rozumie złożoność efektów i konsekwencji działań w przestrzeni, widzi potrzebę ochrony podstawowych wartości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2026-08-19T18:47:08+02:00</dcterms:created>
  <dcterms:modified xsi:type="dcterms:W3CDTF">2026-08-19T18:47:08+02:00</dcterms:modified>
</cp:coreProperties>
</file>

<file path=docProps/custom.xml><?xml version="1.0" encoding="utf-8"?>
<Properties xmlns="http://schemas.openxmlformats.org/officeDocument/2006/custom-properties" xmlns:vt="http://schemas.openxmlformats.org/officeDocument/2006/docPropsVTypes"/>
</file>