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infrastruktury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K_W19: </w:t>
      </w:r>
    </w:p>
    <w:p>
      <w:pPr/>
      <w:r>
        <w:rPr/>
        <w:t xml:space="preserve">ma podstawowa wiedzę o środowisku zamieszkania pozwalającą na programowanie i określanie parametrów i programów rozwoju przestrzennego rozpoznanego terenu w zakresie infrastruktury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K_W22: </w:t>
      </w:r>
    </w:p>
    <w:p>
      <w:pPr/>
      <w:r>
        <w:rPr/>
        <w:t xml:space="preserve">ma wiedzę o celach planowania infrastruktury technicznej oraz uregulowaniach prawnych dotyczacych infrastruktury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K_W24: </w:t>
      </w:r>
    </w:p>
    <w:p>
      <w:pPr/>
      <w:r>
        <w:rPr/>
        <w:t xml:space="preserve">ma podstawową wiedze niezbędną do rozumienia społecznych, ekonomicznyc, prawnych i technicznych aspektów gospodarowania i administrowania infrastrukturą techniczną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przygotować i przedstawić krótką prezentację poświęconą wynikom realizacji zadania inzynierskiego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K_U14: </w:t>
      </w:r>
    </w:p>
    <w:p>
      <w:pPr/>
      <w:r>
        <w:rPr/>
        <w:t xml:space="preserve">stosując podstawowe techniki informacyjno-komunkacyjne potrafi przedstawiś istniejący i planowany stan zagospodarowania terenu w zakresie infrastruktury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K_U17: </w:t>
      </w:r>
    </w:p>
    <w:p>
      <w:pPr/>
      <w:r>
        <w:rPr/>
        <w:t xml:space="preserve">potrafi wykonać rysunek miejscowego planu zagospodarowanie przestzrennego wybranego terenu w zakresie infrastruktury techniczne  przy zastosowaniu obowiazujących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ma świadomość ważności i rozumie pozatechniczne aspekty i skutki działalności inzyniera gospodarki przestrzennej, w tym jej wpływ na środowisko i związana z tm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K_K06: </w:t>
      </w:r>
    </w:p>
    <w:p>
      <w:pPr/>
      <w:r>
        <w:rPr/>
        <w:t xml:space="preserve">potrafi nawiązać kontakt z róznymi specjalistami pracującymi dla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ma wyrobioną świadomość zawodowej i społecznej odpowiedzialności przy podejmowaniu decyzji administracyjnych odnoszących się do lokalizacji inestycji w infrastrukturę techniczną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2024-05-19T04:51:32+02:00</dcterms:created>
  <dcterms:modified xsi:type="dcterms:W3CDTF">2024-05-19T04:51:32+02:00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