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prof. nzw. dr hab. inż. Krystyna Czarnecka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GP.NMS301S</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16
obecność na ćwiczeniach projektowych 16
przygotowanie do zajęć 10
studiowanie literatury 10
wykonanie projektu 30
przygotowanie do zaliczenia 10
Razem nakład pracy studenta 92 godzin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obecność na ćwiczeniach projektowych 16
Razem 32 godzin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16
przygotowanie do zajęć 10
studiowanie literatury 10
wykonanie projektu 30
Razem nakład pracy studenta 66 godzin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podstawy katastru, elementy prawa cywilnego i administracyjnego, gospodarka nieruchomościami, zasady planowania przestrzennego.
Obecność na ćwiczeniach projektowych jest obowiązkowa - trzykrotna nieobecność nieusprawiedliwiona na ćwiczeniach w ciągu semestru powoduje nie zaliczenie ćwiczeń. Nieobecność na ćwiczeniach wymaga uzupełnienia ćwiczenia w terminie uzgodnionym z prowadzącym ćwiczenia.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Nabycie umiejętności doboru i korzystania z przepisów prawnych związanych ze szczegółowymi uwarunkowaniami gromadzenia informacji i wykonywania badań rynkowych dla potrzeb analiz cen rynkowych nieruchomości.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
Podstawowe definicje i pojęcia związane z prawami do nieruchomości. Uwarunkowania prawne gospodarowania przestrzennego. Metodyka wyceny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
ĆWICZENIA PROJ.:
Analiza unormowań planistycznych dla potrzeb określenia możliwości inwestycyjnych gruntów. Przeprowadzenie badań rynku nieruchomości oraz zgromadzenie danych dla potrzeb wyceny nieruchomości w celu określenia odszkodowania i opłaty planistycznej z tytułu wprowadzenia (zmiany) miejscowego planu zagospodarowania przestrzennego. Wykonanie projektu operatu szacunkowego w podejściu porównawczym metodami porównywania parami i korygowania ceny średniej. </w:t>
      </w:r>
    </w:p>
    <w:p>
      <w:pPr>
        <w:keepNext w:val="1"/>
        <w:spacing w:after="10"/>
      </w:pPr>
      <w:r>
        <w:rPr>
          <w:b/>
          <w:bCs/>
        </w:rPr>
        <w:t xml:space="preserve">Metody oceny: </w:t>
      </w:r>
    </w:p>
    <w:p>
      <w:pPr>
        <w:spacing w:before="20" w:after="190"/>
      </w:pPr>
      <w:r>
        <w:rPr/>
        <w:t xml:space="preserve">Przedmiot obejmuje dwie formy zajęć: wykłady i ćwiczenia projektowe. Warunkiem zaliczenia ćwiczeń projektowych jest wykonanie wszystkich tematów/projektów przewidzianych programem zajęć oraz pozytywna ocena ze sprawozdania. Formę i zakres sprawozdania z wykonanego tematu/projektu określa prowadzący ćwiczenia. Zaliczenie wykładu odbywa się w formie pisemnej na podstawie dwóch kolokwiów. Zaliczenie ćwiczeń projektowych jest warunkiem koniecznym zaliczenia przedmiotu.
Ocenę łączną z przedmiotu ustala się w przedziale:
5,0 – pięć (średnia 4,75 – 5,0); 
4,5 – cztery i pół (4,25-4,74), 
4,0 – cztery (3,75-4,24), 
3,5 – trzy i pół (3,25-3,74),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Dydenko J. (red.), Szacowanie nieruchomości. Rzeczoznawstwo majątkowe, LEX Grupa Wolters Kluwer, Warszawa.
2. Horoszko M., Pęchorzewski D. (red.), Gospodarka nieruchomościami. Komentarz. C.H.Beck, Warszawa.
3. Źróbek S., Źróbek R., Kuryj J., Gospodarka nieruchomościami z komentarzem do wybranych procedur. Wydawnictwo GALL, Katowice.
4. Cymerman R., Hopfer A., System, zasady i procedury wyceny nieruchomości. PFSRM, Warszawa.
5. Prystupa M., Wycena nieruchomości przy zastosowaniu podejścia porównawczego. PFSRM, Warszawa.
Podstawowe przepisy prawne:
1. Ustawa z dnia 21 sierpnia 1997 r. o gospodarce nieruchomościami (tj. Dz.U. z 2014 r., poz. 518 z późn. zm.).
2. Ustawa z dnia 23 kwietnia 1964 r. Kodeks cywilny (tj. Dz.U. z 2014 r., poz. 121 z późn. zm.).
3. Ustawa z dnia 24 czerwca 1994 r. o własności lokali (tj. Dz.U. z 2000 r. Nr 80, poz. 903, z późn zm.).
4. Ustawa z dnia 15 grudnia 2000 r. o spółdzielniach mieszkaniowych ( tj. Dz.U. z 2003 r. Nr 119, poz. 1116 z późn. zm.).
5. Ustawa z dnia 27 marca 2003 r. o planowaniu i zagospodarowaniu przestrzennym (Dz.U. z 2003 r. Nr 80, poz. 717 z późn. zm.).
6. Ustawa z dnia 6 lipca 1982 r. o księgach wieczystych i hipotece (tj. Dz.U. z 2001 r. Nr 124, poz. 1361 z późn. zm.).
7. Ustawa z dnia 28 września 1991 r. o lasach (tj. Dz.U. z 2005 r. Nr 45, poz. 435 z późn. zm.).
8. Ustawa z dnia 19 października 1991 r. o gospodarowaniu nieruchomościami rolnymi Skarbu Państwa (tj. Dz.U. z 2007 r., Nr 231, poz. 1700 z późn. zm.).
9. Ustawa z dnia 3 lutego 1995 r. o ochronie gruntów rolnych i leśnych (tj. Dz.U. z 2004 r. Nr 121, poz. 1266 z późn. zm.).
10. Rozporządzenie Ministra Rozwoju Regionalnego i Budownictwa z dnia 29 marca 2001 r. w sprawie ewidencji gruntów i budynków (Dz.U. 2001 r. Nr 38 poz. 454).
11. Rozporządzenie Rady Ministrów z dnia 21 września 2004 r. w sprawie wyceny nieruchomości i sporządzania operatu szacunkowego (Dz.U. z 2004 r. Nr 207, poz. 2109).
12. Rozporządzenie Rady Ministrów z dnia 27 września 2005 r. zmieniające rozporządzenie w sprawie wyceny nieruchomości i sporządzania operatu szacunkowego (Dz.U. z 2005 r. Nr 196, poz. 1628).
13. Rozporządzenie Rady Ministrów z dnia 14 lipca 2011 r. zmieniające rozporządzenie w sprawie wyceny nieruchomości i sporządzania operatu szacunkowego (Dz.U. 2011 nr 165 poz. 985).
Uzupełniające przepisy prawne:
1. Ustawa z dnia 8 marca 1990 r. o samorządzie gminnym (tj. Dz.U. z 2001 r. Nr 142, poz. 1591 z późn. zm.).
2. Ustawa z dnia 15 marca 2002 r. o ustroju miasta stołecznego Warszawy ( Dz. U. z 2002 r. Nr 41, poz. 361 z późn. zm.).
</w:t>
      </w:r>
    </w:p>
    <w:p>
      <w:pPr>
        <w:keepNext w:val="1"/>
        <w:spacing w:after="10"/>
      </w:pPr>
      <w:r>
        <w:rPr>
          <w:b/>
          <w:bCs/>
        </w:rPr>
        <w:t xml:space="preserve">Witryna www przedmiotu: </w:t>
      </w:r>
    </w:p>
    <w:p>
      <w:pPr>
        <w:spacing w:before="20" w:after="190"/>
      </w:pPr>
      <w:r>
        <w:rPr/>
        <w:t xml:space="preserve">http://www.kgpinsp.gik.pw.edu.pl/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Zaliczenie w formie pisemnej materiału wykładowego.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Zaliczenie w formie pisemnej materiału wykładowego.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Przygotowanie i obrona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Nabywa umiejętności pracy indywidualnej i w zespole poprzez realizację zadań projektowych obejmujących interdyscyplinarną wiedzę.</w:t>
      </w:r>
    </w:p>
    <w:p>
      <w:pPr>
        <w:spacing w:before="60"/>
      </w:pPr>
      <w:r>
        <w:rPr/>
        <w:t xml:space="preserve">Weryfikacja: </w:t>
      </w:r>
    </w:p>
    <w:p>
      <w:pPr>
        <w:spacing w:before="20" w:after="190"/>
      </w:pPr>
      <w:r>
        <w:rPr/>
        <w:t xml:space="preserve">Zaliczenie w formie pisemnej wykładu oraz ocena i obrona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2024-05-19T14:19:12+02:00</dcterms:created>
  <dcterms:modified xsi:type="dcterms:W3CDTF">2024-05-19T14:19:12+02:00</dcterms:modified>
</cp:coreProperties>
</file>

<file path=docProps/custom.xml><?xml version="1.0" encoding="utf-8"?>
<Properties xmlns="http://schemas.openxmlformats.org/officeDocument/2006/custom-properties" xmlns:vt="http://schemas.openxmlformats.org/officeDocument/2006/docPropsVTypes"/>
</file>