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 dla potrzeb gospodarki przestrzennej</w:t>
      </w:r>
    </w:p>
    <w:p>
      <w:pPr>
        <w:keepNext w:val="1"/>
        <w:spacing w:after="10"/>
      </w:pPr>
      <w:r>
        <w:rPr>
          <w:b/>
          <w:bCs/>
        </w:rPr>
        <w:t xml:space="preserve">Koordynator przedmiotu: </w:t>
      </w:r>
    </w:p>
    <w:p>
      <w:pPr>
        <w:spacing w:before="20" w:after="190"/>
      </w:pPr>
      <w:r>
        <w:rPr/>
        <w:t xml:space="preserve">prof. nzw. dr hab. inż. Krystyna Czarnecka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GP.NMS301S</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16
obecność na ćwiczeniach projektowych 16
przygotowanie do zajęć 10
studiowanie literatury 10
wykonanie projektu 30
przygotowanie do zaliczenia 10
Razem nakład pracy studenta 92 godzin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obecność na ćwiczeniach projektowych 16
Razem 32 godzin =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16
przygotowanie do zajęć 10
studiowanie literatury 10
wykonanie projektu 30
Razem nakład pracy studenta 66 godzin =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podstawy katastru, elementy prawa cywilnego i administracyjnego, gospodarka nieruchomościami, zasady planowania przestrzennego.
Obecność na ćwiczeniach projektowych jest obowiązkowa - trzykrotna nieobecność nieusprawiedliwiona na ćwiczeniach w ciągu semestru powoduje nie zaliczenie ćwiczeń. Nieobecność na ćwiczeniach wymaga uzupełnienia ćwiczenia w terminie uzgodnionym z prowadzącym ćwiczenia.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Nabycie umiejętności doboru i korzystania z przepisów prawnych związanych ze szczegółowymi uwarunkowaniami gromadzenia informacji i wykonywania badań rynkowych dla potrzeb analiz cen rynkowych nieruchomości. Opanowanie metodyki wyceny nieruchomości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w:t>
      </w:r>
    </w:p>
    <w:p>
      <w:pPr>
        <w:keepNext w:val="1"/>
        <w:spacing w:after="10"/>
      </w:pPr>
      <w:r>
        <w:rPr>
          <w:b/>
          <w:bCs/>
        </w:rPr>
        <w:t xml:space="preserve">Treści kształcenia: </w:t>
      </w:r>
    </w:p>
    <w:p>
      <w:pPr>
        <w:spacing w:before="20" w:after="190"/>
      </w:pPr>
      <w:r>
        <w:rPr/>
        <w:t xml:space="preserve">WYKŁAD:
Podstawowe definicje i pojęcia związane z prawami do nieruchomości. Uwarunkowania prawne gospodarowania przestrzennego. Metodyka wyceny dla różnych celów gospodarki przestrzennej, w tym określania wysokości odszkodowań w trybie specustawy drogowej, wynagrodzeń z tytułu ustanowienia ograniczonych praw rzeczowych oraz odszkodowań i opłat planistycznych z tytułu wprowadzenia (zmiany) miejscowych planów zagospodarowania przestrzennego.
ĆWICZENIA PROJ.:
Analiza unormowań planistycznych dla potrzeb określenia możliwości inwestycyjnych gruntów. Przeprowadzenie badań rynku nieruchomości oraz zgromadzenie danych dla potrzeb wyceny nieruchomości w celu określenia odszkodowania i opłaty planistycznej z tytułu wprowadzenia (zmiany) miejscowego planu zagospodarowania przestrzennego. Wykonanie projektu operatu szacunkowego w podejściu porównawczym metodami porównywania parami i korygowania ceny średniej. </w:t>
      </w:r>
    </w:p>
    <w:p>
      <w:pPr>
        <w:keepNext w:val="1"/>
        <w:spacing w:after="10"/>
      </w:pPr>
      <w:r>
        <w:rPr>
          <w:b/>
          <w:bCs/>
        </w:rPr>
        <w:t xml:space="preserve">Metody oceny: </w:t>
      </w:r>
    </w:p>
    <w:p>
      <w:pPr>
        <w:spacing w:before="20" w:after="190"/>
      </w:pPr>
      <w:r>
        <w:rPr/>
        <w:t xml:space="preserve">Przedmiot obejmuje dwie formy zajęć: wykłady i ćwiczenia projektowe. Warunkiem zaliczenia ćwiczeń projektowych jest wykonanie wszystkich tematów/projektów przewidzianych programem zajęć oraz pozytywna ocena ze sprawozdania. Formę i zakres sprawozdania z wykonanego tematu/projektu określa prowadzący ćwiczenia. Zaliczenie wykładu odbywa się w formie pisemnej na podstawie dwóch kolokwiów. Zaliczenie ćwiczeń projektowych jest warunkiem koniecznym zaliczenia przedmiotu.
Ocenę łączną z przedmiotu ustala się w przedziale:
5,0 – pięć (średnia 4,75 – 5,0); 
4,5 – cztery i pół (4,25-4,74), 
4,0 – cztery (3,75-4,24), 
3,5 – trzy i pół (3,25-3,74),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Dydenko J. (red.), Szacowanie nieruchomości. Rzeczoznawstwo majątkowe, LEX Grupa Wolters Kluwer, Warszawa.
2. Horoszko M., Pęchorzewski D. (red.), Gospodarka nieruchomościami. Komentarz. C.H.Beck, Warszawa.
3. Źróbek S., Źróbek R., Kuryj J., Gospodarka nieruchomościami z komentarzem do wybranych procedur. Wydawnictwo GALL, Katowice.
4. Cymerman R., Hopfer A., System, zasady i procedury wyceny nieruchomości. PFSRM, Warszawa.
5. Prystupa M., Wycena nieruchomości przy zastosowaniu podejścia porównawczego. PFSRM, Warszawa.
Podstawowe przepisy prawne:
1. Ustawa z dnia 21 sierpnia 1997 r. o gospodarce nieruchomościami (tj. Dz.U. z 2014 r., poz. 518 z późn. zm.).
2. Ustawa z dnia 23 kwietnia 1964 r. Kodeks cywilny (tj. Dz.U. z 2014 r., poz. 121 z późn. zm.).
3. Ustawa z dnia 24 czerwca 1994 r. o własności lokali (tj. Dz.U. z 2000 r. Nr 80, poz. 903, z późn zm.).
4. Ustawa z dnia 15 grudnia 2000 r. o spółdzielniach mieszkaniowych ( tj. Dz.U. z 2003 r. Nr 119, poz. 1116 z późn. zm.).
5. Ustawa z dnia 27 marca 2003 r. o planowaniu i zagospodarowaniu przestrzennym (Dz.U. z 2003 r. Nr 80, poz. 717 z późn. zm.).
6. Ustawa z dnia 6 lipca 1982 r. o księgach wieczystych i hipotece (tj. Dz.U. z 2001 r. Nr 124, poz. 1361 z późn. zm.).
7. Ustawa z dnia 28 września 1991 r. o lasach (tj. Dz.U. z 2005 r. Nr 45, poz. 435 z późn. zm.).
8. Ustawa z dnia 19 października 1991 r. o gospodarowaniu nieruchomościami rolnymi Skarbu Państwa (tj. Dz.U. z 2007 r., Nr 231, poz. 1700 z późn. zm.).
9. Ustawa z dnia 3 lutego 1995 r. o ochronie gruntów rolnych i leśnych (tj. Dz.U. z 2004 r. Nr 121, poz. 1266 z późn. zm.).
10. Rozporządzenie Ministra Rozwoju Regionalnego i Budownictwa z dnia 29 marca 2001 r. w sprawie ewidencji gruntów i budynków (Dz.U. 2001 r. Nr 38 poz. 454).
11. Rozporządzenie Rady Ministrów z dnia 21 września 2004 r. w sprawie wyceny nieruchomości i sporządzania operatu szacunkowego (Dz.U. z 2004 r. Nr 207, poz. 2109).
12. Rozporządzenie Rady Ministrów z dnia 27 września 2005 r. zmieniające rozporządzenie w sprawie wyceny nieruchomości i sporządzania operatu szacunkowego (Dz.U. z 2005 r. Nr 196, poz. 1628).
13. Rozporządzenie Rady Ministrów z dnia 14 lipca 2011 r. zmieniające rozporządzenie w sprawie wyceny nieruchomości i sporządzania operatu szacunkowego (Dz.U. 2011 nr 165 poz. 985).
Uzupełniające przepisy prawne:
1. Ustawa z dnia 8 marca 1990 r. o samorządzie gminnym (tj. Dz.U. z 2001 r. Nr 142, poz. 1591 z późn. zm.).
2. Ustawa z dnia 15 marca 2002 r. o ustroju miasta stołecznego Warszawy ( Dz. U. z 2002 r. Nr 41, poz. 361 z późn. zm.).
</w:t>
      </w:r>
    </w:p>
    <w:p>
      <w:pPr>
        <w:keepNext w:val="1"/>
        <w:spacing w:after="10"/>
      </w:pPr>
      <w:r>
        <w:rPr>
          <w:b/>
          <w:bCs/>
        </w:rPr>
        <w:t xml:space="preserve">Witryna www przedmiotu: </w:t>
      </w:r>
    </w:p>
    <w:p>
      <w:pPr>
        <w:spacing w:before="20" w:after="190"/>
      </w:pPr>
      <w:r>
        <w:rPr/>
        <w:t xml:space="preserve">http://www.kgpinsp.gik.pw.edu.pl/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dotyczące nieruchomości i rynku nieruchomości oraz ekonomiczne podstawy i funkcje nieruchomości w gospodarce przestrzennej.</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W02: </w:t>
      </w:r>
    </w:p>
    <w:p>
      <w:pPr/>
      <w:r>
        <w:rPr/>
        <w:t xml:space="preserve">Rozumie konieczność wyceny nieruchomości w procesach gospodarowania przestrzenią.</w:t>
      </w:r>
    </w:p>
    <w:p>
      <w:pPr>
        <w:spacing w:before="60"/>
      </w:pPr>
      <w:r>
        <w:rPr/>
        <w:t xml:space="preserve">Weryfikacja: </w:t>
      </w:r>
    </w:p>
    <w:p>
      <w:pPr>
        <w:spacing w:before="20" w:after="190"/>
      </w:pPr>
      <w:r>
        <w:rPr/>
        <w:t xml:space="preserve">Zaliczenie w formie pisemnej materiału wykładowego.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indywidualnie oraz w zespole opracować materiały źródłowe w celu syntetycznego, merytorycznego opracowania wyników badań, oraz wykonać wycenę nieruchomości wraz z uzasadnieniem wyniku.</w:t>
      </w:r>
    </w:p>
    <w:p>
      <w:pPr>
        <w:spacing w:before="60"/>
      </w:pPr>
      <w:r>
        <w:rPr/>
        <w:t xml:space="preserve">Weryfikacja: </w:t>
      </w:r>
    </w:p>
    <w:p>
      <w:pPr>
        <w:spacing w:before="20" w:after="190"/>
      </w:pPr>
      <w:r>
        <w:rPr/>
        <w:t xml:space="preserve">Przygotowanie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Nabywa umiejętności pracy indywidualnej i w zespole poprzez realizację zadań projektowych obejmujących interdyscyplinarną wiedzę.</w:t>
      </w:r>
    </w:p>
    <w:p>
      <w:pPr>
        <w:spacing w:before="60"/>
      </w:pPr>
      <w:r>
        <w:rPr/>
        <w:t xml:space="preserve">Weryfikacja: </w:t>
      </w:r>
    </w:p>
    <w:p>
      <w:pPr>
        <w:spacing w:before="20" w:after="190"/>
      </w:pPr>
      <w:r>
        <w:rPr/>
        <w:t xml:space="preserve">Zaliczenie w formie pisemnej wykładu oraz ocena i obrona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2026-06-18T05:48:59+02:00</dcterms:created>
  <dcterms:modified xsi:type="dcterms:W3CDTF">2026-06-18T05:48:59+02:00</dcterms:modified>
</cp:coreProperties>
</file>

<file path=docProps/custom.xml><?xml version="1.0" encoding="utf-8"?>
<Properties xmlns="http://schemas.openxmlformats.org/officeDocument/2006/custom-properties" xmlns:vt="http://schemas.openxmlformats.org/officeDocument/2006/docPropsVTypes"/>
</file>