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 udział w wykładach: 8 x 2 godz. =16 godz., 
- udział w zajęciach projektowych: 8 x 2 godz. = 16 godz., 
- przygotowanie do zajęć projektowych: 7 x 2 godz. = 14 godz.,
- dokończenie (w domu) sprawozdań z zajęć projektowych: 7 x 3 godz. = 21 godz., 
- udział w konsultacjach związanych z realizacją projektu: 5 x 1 godz. = 5 godz. (zakładamy, że student korzysta z co trzecich konsultacji), 
- realizacja zadań projektowych: 18 godz. 
- przygotowanie do egzaminu i obecność na egzaminie: 10 godz. + 2 godz. = 12 godz.
 Łączny nakład pracy studenta wynosi zatem 102 godz.,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 udział w wykładach: 8 x 2 godz. =16 godz.,
- udział w zajęciach projektowych: 8 x 2 godz. = 16 godz., 
- udział w konsultacjach związanych z realizacją projektu: 5 x 1 godz. = 5 godz. 
- udział w egzaminie 2 godz. 
Nakład pracy związany z zajęciami wymagającymi bezpośredniego udziału nauczyciela wynosi zatem 39 godz., co odpowiada 1,5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 udział w zajęciach projektowych: 8 x 2 godz.= 16 godz.,
 - przygotowanie do zajęć projektowych: 7 x 2 godz. = 14 godz.,
 - dokończenie (w domu) sprawozdań z zajęć projektowych: 7 x 3 godz. = 21 godz.,
 - udział w konsultacjach związanych z realizacją projektu: 5 x 1 godz. = 5 godz. (zakładamy, że student korzysta z co trzecich konsultacji),
 - realizacja zadań projektowych: 18 godz.
 Łączny nakład pracy studenta wynosi zatem 74 godz., co odpowiada 3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oceny oddziaływania na środowisko dla obszaru testowego.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9 listopada 2004 r. w sprawie określenia rodzajów przedsięwzięć mogących znacząco oddziaływać na środowisko oraz szczegółowych uwarunkowań związanych z kwalifikowaniem przedsięwzięcia do sporządzenia
raportu o oddziaływaniu na środowisko (Dz.U. Nr 257, poz. 2573, z późn. zm.)
 Rozporządzenie RM z dnia 9 listopada 2010r. w sprawie przedsięwzięć mogących znacząco oddziaływać na środowisko (Dz.U. Nr 213 poz.1397) – obowiązuje od dn. 15 listopada 2010 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T2A_W04</w:t>
      </w:r>
    </w:p>
    <w:p>
      <w:pPr>
        <w:keepNext w:val="1"/>
        <w:spacing w:after="10"/>
      </w:pPr>
      <w:r>
        <w:rPr>
          <w:b/>
          <w:bCs/>
        </w:rPr>
        <w:t xml:space="preserve">Efekt 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T2A_W04</w:t>
      </w:r>
    </w:p>
    <w:p>
      <w:pPr>
        <w:keepNext w:val="1"/>
        <w:spacing w:after="10"/>
      </w:pPr>
      <w:r>
        <w:rPr>
          <w:b/>
          <w:bCs/>
        </w:rPr>
        <w:t xml:space="preserve">Efekt 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U4: </w:t>
      </w:r>
    </w:p>
    <w:p>
      <w:pPr/>
      <w:r>
        <w:rPr/>
        <w:t xml:space="preserve">potrafi zaplanować i wykonać zadania badawcze pod kierunkiem opiekuna naukowego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zawodową społecznej odpowiedzialności przy ocenie oddziaływania na środowisko przedsięwzięć/planów w podejmowaniu decyzji w zakresie planowania przestrzennego prowadzonego w różnych skalach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K2: </w:t>
      </w:r>
    </w:p>
    <w:p>
      <w:pPr/>
      <w:r>
        <w:rPr/>
        <w:t xml:space="preserve">potrafi współpracować i pracować w interdyscyplinarnym zespole i podejmować
wspólne decyzje projektowe</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2024-05-19T16:24:15+02:00</dcterms:created>
  <dcterms:modified xsi:type="dcterms:W3CDTF">2024-05-19T16:24:15+02:00</dcterms:modified>
</cp:coreProperties>
</file>

<file path=docProps/custom.xml><?xml version="1.0" encoding="utf-8"?>
<Properties xmlns="http://schemas.openxmlformats.org/officeDocument/2006/custom-properties" xmlns:vt="http://schemas.openxmlformats.org/officeDocument/2006/docPropsVTypes"/>
</file>