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dyplomowe- 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GK.SMK301KKGN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seminarium - 30 godzin,
b) udział w konsultacjach  - 2 godziny.
2) Praca własna studenta - 10 godzin, w tym:
a) wykonanie prezentacji - 5 godzin,
b) przygotowanie do zaliczenia seminarium - 5 godzin,
RAZEM: 42 godziny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- 32 godziny, w tym:
a) uczestnictwo w seminarium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- 10 godzin, w tym:
a) wykonanie prezentacji - 5 godzin,
b) przygotowanie do zaliczenia seminarium - 5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II-go stopnia studiów, a są związane z egzaminem dyplomowym magisterskim. 
Budowa i zakres pracy dyplomowej magisterskiej. Edycja pracy dyplomowej.
Prezentacja indywidualnych rozwiązań pracy dyplomowej i dyskusja merytoryczna nad prezentowanymi zagadnieniami.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seminarium. Zaliczenie seminarium: przygotowanie prezentacji o tematyce związanej z przygotowywaną pracą dyplomową oraz prezentacji dotyczącej zagadnień wymaganych na egzaminie dyplomowym; obowiązek uczestnictwa w zajęciach; usprawiedliwienie nieobecności w terminie 1 tygodnia po nieobecności na zajęciach;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GK.SMK301KKGN_W1: </w:t>
      </w:r>
    </w:p>
    <w:p>
      <w:pPr/>
      <w:r>
        <w:rPr/>
        <w:t xml:space="preserve">Posiada wiedzę pozwalającą studentowi na przygotowanie do egzaminu dyplomowego, dotyczącą zagadnień związanych ze specjalnością kataster i gospodarka nieruchomościami, realizowanych w toku II-go stopnia studiów, w tym wiedzę z zakresu katastru nieruchomości, Zintegrowanego Systemu Informacji o Nieruchomościach, Systemu Informacyjnego Lasów Państwowych, przeprowadzania prac geodezyjnych z różnych asortymentów, m.in. na potrzeby gospodarki nieruchomościami oraz gospodarki rolnej i leśnej oraz prac wykonywanych na potrzeby obsługi nadleśnictw, wiedzę z zakresu wyceny nieruchomości oraz innych składników majątkowych, wiedzę dotyczącą planowania i zagospodarowania przestrzennego, wiedzę o trendach rozwojowych i nowych osiągnięciach w zakresie specjalności oraz wiedzę z zakresu zarządzania i pośrednictwa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T2A_W02, T2A_W03, T2A_W04, T2A_W05, T2A_W07, T2A_W08, T2A_W09, T2A_W02, T2A_W03, T2A_W04, T2A_W05, T2A_W01, T2A_W02, T2A_W03, T2A_W04, T2A_W05, T2A_W06, T2A_W08, T2A_W02, T2A_W03, T2A_W04, T2A_W05, T2A_W08, T2A_W02, T2A_W03, T2A_W04, T2A_W05, T2A_W02, T2A_W03, T2A_W04, T2A_W08, T2A_W11, T2A_W02, T2A_W03,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GK.SMK301KKGN_W2: </w:t>
      </w:r>
    </w:p>
    <w:p>
      <w:pPr/>
      <w:r>
        <w:rPr/>
        <w:t xml:space="preserve">Posiada wiedzę z zakresu ochrony własności przemysłowej i prawa autorskiego oraz  zarządzania zasobami własności intelektualnej, a także posiada wiedzę dotyczącą prawidłowej budowy i zakresu pracy dyplomowej oraz prawidłowego doboru bibliografii, planowania i realizacji prac eksperymentalnych oraz wiedzę dotyczącą prezentowania wyników wykonanych w ramach pracy dyplomowej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GK.SMK301KKGN_U1: </w:t>
      </w:r>
    </w:p>
    <w:p>
      <w:pPr/>
      <w:r>
        <w:rPr/>
        <w:t xml:space="preserve">Potrafi dokonać odpowiedniego doboru bibliografii, dokonać edycji pracy dyplomowej, zaplanować i zrealizować w ramach pracy dyplomowej prace eksperymentalne oraz dokonać analizy wyników oraz syntetycznych wniosków. Ponadto potrafi dokonać prezentacji przeprowadzonych w ramach pracy dyplomowej badań, indywidualnych rozwiązań pracy dyplomowej, a także potrafi wziąć udział w dyskusji merytorycznej nad prezentowanymi zagadnieniami.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o tematyce związanej z przygotowywaną pracą dyplomową, w tym sporządzenie planu pracy oraz uczestnictwo w dyskusji merytorycznej na forum grupy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GK.SMK301KKGN_K1: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dotyczącej zagadnień wymaganych na egzaminie dyplomowym oraz przygotowanie prezentacji o tematyce związanej z przygotowywaną pracą dyplomową, w tym sporządzenie planu pracy, a także uczestnictwo w dyskusjach merytorycznych na forum grupy studenckiej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2024-05-17T09:26:38+02:00</dcterms:created>
  <dcterms:modified xsi:type="dcterms:W3CDTF">2024-05-17T09:26:38+02:00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