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Podejmowanie działalności gospodarczej</w:t>
      </w:r>
    </w:p>
    <w:p>
      <w:pPr>
        <w:keepNext w:val="1"/>
        <w:spacing w:after="10"/>
      </w:pPr>
      <w:r>
        <w:rPr>
          <w:b/>
          <w:bCs/>
        </w:rPr>
        <w:t xml:space="preserve">Koordynator przedmiotu: </w:t>
      </w:r>
    </w:p>
    <w:p>
      <w:pPr>
        <w:spacing w:before="20" w:after="190"/>
      </w:pPr>
      <w:r>
        <w:rPr/>
        <w:t xml:space="preserve">mgr Urszula Legierska</w:t>
      </w:r>
    </w:p>
    <w:p>
      <w:pPr>
        <w:keepNext w:val="1"/>
        <w:spacing w:after="10"/>
      </w:pPr>
      <w:r>
        <w:rPr>
          <w:b/>
          <w:bCs/>
        </w:rPr>
        <w:t xml:space="preserve">Status przedmiotu: </w:t>
      </w:r>
    </w:p>
    <w:p>
      <w:pPr>
        <w:spacing w:before="20" w:after="190"/>
      </w:pPr>
      <w:r>
        <w:rPr/>
        <w:t xml:space="preserve">Fakultatywny dowolnego wyboru</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Geodezja i Kartografia</w:t>
      </w:r>
    </w:p>
    <w:p>
      <w:pPr>
        <w:keepNext w:val="1"/>
        <w:spacing w:after="10"/>
      </w:pPr>
      <w:r>
        <w:rPr>
          <w:b/>
          <w:bCs/>
        </w:rPr>
        <w:t xml:space="preserve">Grupa przedmiotów: </w:t>
      </w:r>
    </w:p>
    <w:p>
      <w:pPr>
        <w:spacing w:before="20" w:after="190"/>
      </w:pPr>
      <w:r>
        <w:rPr/>
        <w:t xml:space="preserve">Obieralne</w:t>
      </w:r>
    </w:p>
    <w:p>
      <w:pPr>
        <w:keepNext w:val="1"/>
        <w:spacing w:after="10"/>
      </w:pPr>
      <w:r>
        <w:rPr>
          <w:b/>
          <w:bCs/>
        </w:rPr>
        <w:t xml:space="preserve">Kod przedmiotu: </w:t>
      </w:r>
    </w:p>
    <w:p>
      <w:pPr>
        <w:spacing w:before="20" w:after="190"/>
      </w:pPr>
      <w:r>
        <w:rPr/>
        <w:t xml:space="preserve">GK.SIOB610</w:t>
      </w:r>
    </w:p>
    <w:p>
      <w:pPr>
        <w:keepNext w:val="1"/>
        <w:spacing w:after="10"/>
      </w:pPr>
      <w:r>
        <w:rPr>
          <w:b/>
          <w:bCs/>
        </w:rPr>
        <w:t xml:space="preserve">Semestr nominalny: </w:t>
      </w:r>
    </w:p>
    <w:p>
      <w:pPr>
        <w:spacing w:before="20" w:after="190"/>
      </w:pPr>
      <w:r>
        <w:rPr/>
        <w:t xml:space="preserve">6 / rok ak. 2014/2015</w:t>
      </w:r>
    </w:p>
    <w:p>
      <w:pPr>
        <w:keepNext w:val="1"/>
        <w:spacing w:after="10"/>
      </w:pPr>
      <w:r>
        <w:rPr>
          <w:b/>
          <w:bCs/>
        </w:rPr>
        <w:t xml:space="preserve">Liczba punktów ECTS: </w:t>
      </w:r>
    </w:p>
    <w:p>
      <w:pPr>
        <w:spacing w:before="20" w:after="190"/>
      </w:pPr>
      <w:r>
        <w:rPr/>
        <w:t xml:space="preserve">2</w:t>
      </w:r>
    </w:p>
    <w:p>
      <w:pPr>
        <w:keepNext w:val="1"/>
        <w:spacing w:after="10"/>
      </w:pPr>
      <w:r>
        <w:rPr>
          <w:b/>
          <w:bCs/>
        </w:rPr>
        <w:t xml:space="preserve">Liczba godzin pracy studenta związanych z osiągnięciem efektów uczenia się: </w:t>
      </w:r>
    </w:p>
    <w:p>
      <w:pPr>
        <w:spacing w:before="20" w:after="190"/>
      </w:pPr>
      <w:r>
        <w:rPr/>
        <w:t xml:space="preserve">-Obecność na wykładach - 30 h, zapoznanie się ze wskazaną literaturą -10 h,przygotowanie do egzaminu i obecność na egzaminie - 12 h. Łączna ilość godzin : 52, co odpowiada 2 pkt ECTS</w:t>
      </w:r>
    </w:p>
    <w:p>
      <w:pPr>
        <w:keepNext w:val="1"/>
        <w:spacing w:after="10"/>
      </w:pPr>
      <w:r>
        <w:rPr>
          <w:b/>
          <w:bCs/>
        </w:rPr>
        <w:t xml:space="preserve">Liczba punktów ECTS na zajęciach wymagających bezpośredniego udziału nauczycieli akademickich: </w:t>
      </w:r>
    </w:p>
    <w:p>
      <w:pPr>
        <w:spacing w:before="20" w:after="190"/>
      </w:pPr>
      <w:r>
        <w:rPr/>
        <w:t xml:space="preserve">- Obecność na wykładach - 30 h, obecność na egzaminie - 2 h. Łączna ilość godzin: 32 h, co odpowiada 1,5 pkt ECTS</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30h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 brak</w:t>
      </w:r>
    </w:p>
    <w:p>
      <w:pPr>
        <w:keepNext w:val="1"/>
        <w:spacing w:after="10"/>
      </w:pPr>
      <w:r>
        <w:rPr>
          <w:b/>
          <w:bCs/>
        </w:rPr>
        <w:t xml:space="preserve">Limit liczby studentów: </w:t>
      </w:r>
    </w:p>
    <w:p>
      <w:pPr>
        <w:spacing w:before="20" w:after="190"/>
      </w:pPr>
      <w:r>
        <w:rPr/>
        <w:t xml:space="preserve">-</w:t>
      </w:r>
    </w:p>
    <w:p>
      <w:pPr>
        <w:keepNext w:val="1"/>
        <w:spacing w:after="10"/>
      </w:pPr>
      <w:r>
        <w:rPr>
          <w:b/>
          <w:bCs/>
        </w:rPr>
        <w:t xml:space="preserve">Cel przedmiotu: </w:t>
      </w:r>
    </w:p>
    <w:p>
      <w:pPr>
        <w:spacing w:before="20" w:after="190"/>
      </w:pPr>
      <w:r>
        <w:rPr/>
        <w:t xml:space="preserve">-Celem zajęć jest zapoznanie studentów z zasadami zakładania, prowadzenia oraz zakańczania prowadzenia działalności gospodarczej w Polsce z uwzględnieniem form jej ograniczania (proces reglamentacji działalności gospodarczej).
Ze względu na praktyczny charakter kurs jest przeznaczony zarówno dla studentów, którzy realizowali już inne przedmioty prawnicze jak również dla tych, którzy dotychczas nie mieli żadnego kontaktu z nauką prawa.</w:t>
      </w:r>
    </w:p>
    <w:p>
      <w:pPr>
        <w:keepNext w:val="1"/>
        <w:spacing w:after="10"/>
      </w:pPr>
      <w:r>
        <w:rPr>
          <w:b/>
          <w:bCs/>
        </w:rPr>
        <w:t xml:space="preserve">Treści kształcenia: </w:t>
      </w:r>
    </w:p>
    <w:p>
      <w:pPr>
        <w:spacing w:before="20" w:after="190"/>
      </w:pPr>
      <w:r>
        <w:rPr/>
        <w:t xml:space="preserve">Definicja prawa gospodarczego
Źródła prawa gospodarczego
Podstawowe pojęcia prawoznawstwa i prawa cywilnego. Administracja gospodarcza
Przedsiębiorca i działalność gospodarcza
Biznesplan
Reglamentacja działalności gosp.
Formy prowadzenia działalności gospodarczej
Rejestry: CEIDG, KRS
Ochrona prawna konkurencji
Sposoby opodatkowania przedsiębiorstw 
Źródła finansowania działalności gospodarczej
</w:t>
      </w:r>
    </w:p>
    <w:p>
      <w:pPr>
        <w:keepNext w:val="1"/>
        <w:spacing w:after="10"/>
      </w:pPr>
      <w:r>
        <w:rPr>
          <w:b/>
          <w:bCs/>
        </w:rPr>
        <w:t xml:space="preserve">Metody oceny: </w:t>
      </w:r>
    </w:p>
    <w:p>
      <w:pPr>
        <w:spacing w:before="20" w:after="190"/>
      </w:pPr>
      <w:r>
        <w:rPr/>
        <w:t xml:space="preserve">-Podstawą zaliczenia przedmiotu jest uzyskanie pozytywnej oceny z kolokwium zaliczającego wykład. Jest to test wielokrotnego wyboru. </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1. H. Gronkiewicz-Waltz i M. Wierzbowski (red.), Prawo gospodarcze. Zagadnienia administracyjnoprawne, LexisNexis, Warszawa 2011.
2. A. Powałowski, Prawo Gospodarcze Publiczne, C.H. Beck, Warszawa 2011. 
3. K. Strzyczkowski „Prawo gospodarcze publiczne”, LexisNexis Warszawa 2010.
4. Kisilowska H. (red), Prawo gospodarcze, OW PW, Warszawa 2006
5. Kosikowski C., Ustawa o swobodzie działalności gospodarczej. Komentarz. Warszawa 2008.
6. Aktualne ustawy dot. prowadzenia działalności gospodarczej</w:t>
      </w:r>
    </w:p>
    <w:p>
      <w:pPr>
        <w:keepNext w:val="1"/>
        <w:spacing w:after="10"/>
      </w:pPr>
      <w:r>
        <w:rPr>
          <w:b/>
          <w:bCs/>
        </w:rPr>
        <w:t xml:space="preserve">Witryna www przedmiotu: </w:t>
      </w:r>
    </w:p>
    <w:p>
      <w:pPr>
        <w:spacing w:before="20" w:after="190"/>
      </w:pPr>
      <w:r>
        <w:rPr/>
        <w:t xml:space="preserve">-</w:t>
      </w:r>
    </w:p>
    <w:p>
      <w:pPr>
        <w:keepNext w:val="1"/>
        <w:spacing w:after="10"/>
      </w:pPr>
      <w:r>
        <w:rPr>
          <w:b/>
          <w:bCs/>
        </w:rPr>
        <w:t xml:space="preserve">Uwagi: </w:t>
      </w:r>
    </w:p>
    <w:p>
      <w:pPr>
        <w:spacing w:before="20" w:after="190"/>
      </w:pPr>
      <w:r>
        <w:rPr/>
        <w:t xml:space="preserve">-</w:t>
      </w:r>
    </w:p>
    <w:p>
      <w:pPr>
        <w:pStyle w:val="Heading2"/>
      </w:pPr>
      <w:bookmarkStart w:id="1" w:name="_Toc1"/>
      <w:r>
        <w:t>Efekty przedmiotowe</w:t>
      </w:r>
      <w:bookmarkEnd w:id="1"/>
    </w:p>
    <w:p>
      <w:pPr>
        <w:pStyle w:val="Heading3"/>
      </w:pPr>
      <w:bookmarkStart w:id="2" w:name="_Toc2"/>
      <w:r>
        <w:t>Profil praktyczny - wiedza</w:t>
      </w:r>
      <w:bookmarkEnd w:id="2"/>
    </w:p>
    <w:p>
      <w:pPr>
        <w:keepNext w:val="1"/>
        <w:spacing w:after="10"/>
      </w:pPr>
      <w:r>
        <w:rPr>
          <w:b/>
          <w:bCs/>
        </w:rPr>
        <w:t xml:space="preserve">Efekt : </w:t>
      </w:r>
    </w:p>
    <w:p>
      <w:pPr/>
      <w:r>
        <w:rPr/>
        <w:t xml:space="preserve"> </w:t>
      </w:r>
    </w:p>
    <w:p>
      <w:pPr>
        <w:spacing w:before="60"/>
      </w:pPr>
      <w:r>
        <w:rPr/>
        <w:t xml:space="preserve">Weryfikacja: </w:t>
      </w:r>
    </w:p>
    <w:p>
      <w:pPr>
        <w:spacing w:before="20" w:after="190"/>
      </w:pPr>
      <w:r>
        <w:rPr/>
        <w:t xml:space="preserve"/>
      </w:r>
    </w:p>
    <w:p>
      <w:pPr>
        <w:spacing w:before="20" w:after="190"/>
      </w:pPr>
      <w:r>
        <w:rPr>
          <w:b/>
          <w:bCs/>
        </w:rPr>
        <w:t xml:space="preserve">Powiązane efekty kierunkowe: </w:t>
      </w:r>
      <w:r>
        <w:rPr/>
        <w:t xml:space="preserve"/>
      </w:r>
    </w:p>
    <w:p>
      <w:pPr>
        <w:spacing w:before="20" w:after="190"/>
      </w:pPr>
      <w:r>
        <w:rPr>
          <w:b/>
          <w:bCs/>
        </w:rPr>
        <w:t xml:space="preserve">Powiązane efekty obszarowe: </w:t>
      </w:r>
      <w:r>
        <w:rPr/>
        <w:t xml:space="preserve"/>
      </w:r>
    </w:p>
    <w:p>
      <w:pPr>
        <w:pStyle w:val="Heading3"/>
      </w:pPr>
      <w:bookmarkStart w:id="3" w:name="_Toc3"/>
      <w:r>
        <w:t>Profil praktyczny - umiejętności</w:t>
      </w:r>
      <w:bookmarkEnd w:id="3"/>
    </w:p>
    <w:p>
      <w:pPr>
        <w:keepNext w:val="1"/>
        <w:spacing w:after="10"/>
      </w:pPr>
      <w:r>
        <w:rPr>
          <w:b/>
          <w:bCs/>
        </w:rPr>
        <w:t xml:space="preserve">Efekt : </w:t>
      </w:r>
    </w:p>
    <w:p>
      <w:pPr/>
      <w:r>
        <w:rPr/>
        <w:t xml:space="preserve"> </w:t>
      </w:r>
    </w:p>
    <w:p>
      <w:pPr>
        <w:spacing w:before="60"/>
      </w:pPr>
      <w:r>
        <w:rPr/>
        <w:t xml:space="preserve">Weryfikacja: </w:t>
      </w:r>
    </w:p>
    <w:p>
      <w:pPr>
        <w:spacing w:before="20" w:after="190"/>
      </w:pPr>
      <w:r>
        <w:rPr/>
        <w:t xml:space="preserve"/>
      </w:r>
    </w:p>
    <w:p>
      <w:pPr>
        <w:spacing w:before="20" w:after="190"/>
      </w:pPr>
      <w:r>
        <w:rPr>
          <w:b/>
          <w:bCs/>
        </w:rPr>
        <w:t xml:space="preserve">Powiązane efekty kierunkowe: </w:t>
      </w:r>
      <w:r>
        <w:rPr/>
        <w:t xml:space="preserve"/>
      </w:r>
    </w:p>
    <w:p>
      <w:pPr>
        <w:spacing w:before="20" w:after="190"/>
      </w:pPr>
      <w:r>
        <w:rPr>
          <w:b/>
          <w:bCs/>
        </w:rPr>
        <w:t xml:space="preserve">Powiązane efekty obszarowe: </w:t>
      </w:r>
      <w:r>
        <w:rPr/>
        <w:t xml:space="preserve"/>
      </w:r>
    </w:p>
    <w:p>
      <w:pPr>
        <w:pStyle w:val="Heading3"/>
      </w:pPr>
      <w:bookmarkStart w:id="4" w:name="_Toc4"/>
      <w:r>
        <w:t>Profil praktyczny - kompetencje społeczne</w:t>
      </w:r>
      <w:bookmarkEnd w:id="4"/>
    </w:p>
    <w:p>
      <w:pPr>
        <w:keepNext w:val="1"/>
        <w:spacing w:after="10"/>
      </w:pPr>
      <w:r>
        <w:rPr>
          <w:b/>
          <w:bCs/>
        </w:rPr>
        <w:t xml:space="preserve">Efekt : </w:t>
      </w:r>
    </w:p>
    <w:p>
      <w:pPr/>
      <w:r>
        <w:rPr/>
        <w:t xml:space="preserve"> </w:t>
      </w:r>
    </w:p>
    <w:p>
      <w:pPr>
        <w:spacing w:before="60"/>
      </w:pPr>
      <w:r>
        <w:rPr/>
        <w:t xml:space="preserve">Weryfikacja: </w:t>
      </w:r>
    </w:p>
    <w:p>
      <w:pPr>
        <w:spacing w:before="20" w:after="190"/>
      </w:pPr>
      <w:r>
        <w:rPr/>
        <w:t xml:space="preserve"/>
      </w:r>
    </w:p>
    <w:p>
      <w:pPr>
        <w:spacing w:before="20" w:after="190"/>
      </w:pPr>
      <w:r>
        <w:rPr>
          <w:b/>
          <w:bCs/>
        </w:rPr>
        <w:t xml:space="preserve">Powiązane efekty kierunkowe: </w:t>
      </w:r>
      <w:r>
        <w:rPr/>
        <w:t xml:space="preserve"/>
      </w:r>
    </w:p>
    <w:p>
      <w:pPr>
        <w:spacing w:before="20" w:after="190"/>
      </w:pPr>
      <w:r>
        <w:rPr>
          <w:b/>
          <w:bCs/>
        </w:rPr>
        <w:t xml:space="preserve">Powiązane efekty obszarowe: </w:t>
      </w:r>
      <w:r>
        <w:rPr/>
        <w:t xml:space="preserve"/>
      </w:r>
    </w:p>
    <w:p>
      <w:pPr>
        <w:pStyle w:val="Heading3"/>
      </w:pPr>
      <w:bookmarkStart w:id="5" w:name="_Toc5"/>
      <w:r>
        <w:t>Profil ogólnoakademicki - wiedza</w:t>
      </w:r>
      <w:bookmarkEnd w:id="5"/>
    </w:p>
    <w:p>
      <w:pPr>
        <w:keepNext w:val="1"/>
        <w:spacing w:after="10"/>
      </w:pPr>
      <w:r>
        <w:rPr>
          <w:b/>
          <w:bCs/>
        </w:rPr>
        <w:t xml:space="preserve">Efekt GK.SIOB610_W01: </w:t>
      </w:r>
    </w:p>
    <w:p>
      <w:pPr/>
      <w:r>
        <w:rPr/>
        <w:t xml:space="preserve">Posiada wiedzę z zakresu teorii i praktyki podejmowania i prowadzenia działalności gospodarczej. Rozróżnia podstawowe formy organizacyjno prawne przedsiębiorstw. </w:t>
      </w:r>
    </w:p>
    <w:p>
      <w:pPr>
        <w:spacing w:before="60"/>
      </w:pPr>
      <w:r>
        <w:rPr/>
        <w:t xml:space="preserve">Weryfikacja: </w:t>
      </w:r>
    </w:p>
    <w:p>
      <w:pPr>
        <w:spacing w:before="20" w:after="190"/>
      </w:pPr>
      <w:r>
        <w:rPr/>
        <w:t xml:space="preserve">Kolokwium końcowe</w:t>
      </w:r>
    </w:p>
    <w:p>
      <w:pPr>
        <w:spacing w:before="20" w:after="190"/>
      </w:pPr>
      <w:r>
        <w:rPr>
          <w:b/>
          <w:bCs/>
        </w:rPr>
        <w:t xml:space="preserve">Powiązane efekty kierunkowe: </w:t>
      </w:r>
      <w:r>
        <w:rPr/>
        <w:t xml:space="preserve">K_W23</w:t>
      </w:r>
    </w:p>
    <w:p>
      <w:pPr>
        <w:spacing w:before="20" w:after="190"/>
      </w:pPr>
      <w:r>
        <w:rPr>
          <w:b/>
          <w:bCs/>
        </w:rPr>
        <w:t xml:space="preserve">Powiązane efekty obszarowe: </w:t>
      </w:r>
      <w:r>
        <w:rPr/>
        <w:t xml:space="preserve">T1A_W09, T1A_W11</w:t>
      </w:r>
    </w:p>
    <w:p>
      <w:pPr>
        <w:pStyle w:val="Heading3"/>
      </w:pPr>
      <w:bookmarkStart w:id="6" w:name="_Toc6"/>
      <w:r>
        <w:t>Profil ogólnoakademicki - umiejętności</w:t>
      </w:r>
      <w:bookmarkEnd w:id="6"/>
    </w:p>
    <w:p>
      <w:pPr>
        <w:keepNext w:val="1"/>
        <w:spacing w:after="10"/>
      </w:pPr>
      <w:r>
        <w:rPr>
          <w:b/>
          <w:bCs/>
        </w:rPr>
        <w:t xml:space="preserve">Efekt GK.SIOB610_U01: </w:t>
      </w:r>
    </w:p>
    <w:p>
      <w:pPr/>
      <w:r>
        <w:rPr/>
        <w:t xml:space="preserve">Student potrafi poruszać się po źródłach prawa związanego z prowadzeniem działalności gospodarczej, wie gdzie znaleźć regulacje dotyczące działalności gospodarczej. </w:t>
      </w:r>
    </w:p>
    <w:p>
      <w:pPr>
        <w:spacing w:before="60"/>
      </w:pPr>
      <w:r>
        <w:rPr/>
        <w:t xml:space="preserve">Weryfikacja: </w:t>
      </w:r>
    </w:p>
    <w:p>
      <w:pPr>
        <w:spacing w:before="20" w:after="190"/>
      </w:pPr>
      <w:r>
        <w:rPr/>
        <w:t xml:space="preserve">Kolokwium końcowe</w:t>
      </w:r>
    </w:p>
    <w:p>
      <w:pPr>
        <w:spacing w:before="20" w:after="190"/>
      </w:pPr>
      <w:r>
        <w:rPr>
          <w:b/>
          <w:bCs/>
        </w:rPr>
        <w:t xml:space="preserve">Powiązane efekty kierunkowe: </w:t>
      </w:r>
      <w:r>
        <w:rPr/>
        <w:t xml:space="preserve">K_U01</w:t>
      </w:r>
    </w:p>
    <w:p>
      <w:pPr>
        <w:spacing w:before="20" w:after="190"/>
      </w:pPr>
      <w:r>
        <w:rPr>
          <w:b/>
          <w:bCs/>
        </w:rPr>
        <w:t xml:space="preserve">Powiązane efekty obszarowe: </w:t>
      </w:r>
      <w:r>
        <w:rPr/>
        <w:t xml:space="preserve">T1A_U01</w:t>
      </w:r>
    </w:p>
    <w:p>
      <w:pPr>
        <w:pStyle w:val="Heading3"/>
      </w:pPr>
      <w:bookmarkStart w:id="7" w:name="_Toc7"/>
      <w:r>
        <w:t>Profil ogólnoakademicki - kompetencje społeczne</w:t>
      </w:r>
      <w:bookmarkEnd w:id="7"/>
    </w:p>
    <w:p>
      <w:pPr>
        <w:keepNext w:val="1"/>
        <w:spacing w:after="10"/>
      </w:pPr>
      <w:r>
        <w:rPr>
          <w:b/>
          <w:bCs/>
        </w:rPr>
        <w:t xml:space="preserve">Efekt GK.SIOB610_K01: </w:t>
      </w:r>
    </w:p>
    <w:p>
      <w:pPr/>
      <w:r>
        <w:rPr/>
        <w:t xml:space="preserve">Student samodzielnie potrafi przeanalizować sytuacje związane z prowadzeniem działalności gospodarczej i podjąć odpowiednie decyzje.</w:t>
      </w:r>
    </w:p>
    <w:p>
      <w:pPr>
        <w:spacing w:before="60"/>
      </w:pPr>
      <w:r>
        <w:rPr/>
        <w:t xml:space="preserve">Weryfikacja: </w:t>
      </w:r>
    </w:p>
    <w:p>
      <w:pPr>
        <w:spacing w:before="20" w:after="190"/>
      </w:pPr>
      <w:r>
        <w:rPr/>
        <w:t xml:space="preserve">Kolokwium końcowe</w:t>
      </w:r>
    </w:p>
    <w:p>
      <w:pPr>
        <w:spacing w:before="20" w:after="190"/>
      </w:pPr>
      <w:r>
        <w:rPr>
          <w:b/>
          <w:bCs/>
        </w:rPr>
        <w:t xml:space="preserve">Powiązane efekty kierunkowe: </w:t>
      </w:r>
      <w:r>
        <w:rPr/>
        <w:t xml:space="preserve">K_K05</w:t>
      </w:r>
    </w:p>
    <w:p>
      <w:pPr>
        <w:spacing w:before="20" w:after="190"/>
      </w:pPr>
      <w:r>
        <w:rPr>
          <w:b/>
          <w:bCs/>
        </w:rPr>
        <w:t xml:space="preserve">Powiązane efekty obszarowe: </w:t>
      </w:r>
      <w:r>
        <w:rPr/>
        <w:t xml:space="preserve">T1A_K06</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2025-04-10T17:47:01+02:00</dcterms:created>
  <dcterms:modified xsi:type="dcterms:W3CDTF">2025-04-10T17:47:01+02:00</dcterms:modified>
</cp:coreProperties>
</file>

<file path=docProps/custom.xml><?xml version="1.0" encoding="utf-8"?>
<Properties xmlns="http://schemas.openxmlformats.org/officeDocument/2006/custom-properties" xmlns:vt="http://schemas.openxmlformats.org/officeDocument/2006/docPropsVTypes"/>
</file>