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studiowanie materiałów
15 godz. przygotowanie i nagranie prezentacji 
15 godz. opracowanie materiałów do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ok.20 godz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sformatowania pracy o charakterze naukowym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p>
      <w:pPr>
        <w:keepNext w:val="1"/>
        <w:spacing w:after="10"/>
      </w:pPr>
      <w:r>
        <w:rPr>
          <w:b/>
          <w:bCs/>
        </w:rPr>
        <w:t xml:space="preserve">Efekt SDM1_U02: </w:t>
      </w:r>
    </w:p>
    <w:p>
      <w:pPr/>
      <w:r>
        <w:rPr/>
        <w:t xml:space="preserve">potrafi przygotować i wygłosić prezentację na temat opracowanego zagadnienia, właściwie wybierając elementy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keepNext w:val="1"/>
        <w:spacing w:after="10"/>
      </w:pPr>
      <w:r>
        <w:rPr>
          <w:b/>
          <w:bCs/>
        </w:rPr>
        <w:t xml:space="preserve">Efekt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2024-05-21T03:18:00+02:00</dcterms:created>
  <dcterms:modified xsi:type="dcterms:W3CDTF">2024-05-21T03:18:00+02:00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