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magisterskie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45 godz.
planowanie i realizacja zadań związanych z projektem dyplomowym 150 godz.
przygotowanie pracy dyplomowej magisterskiej 200 godz.
w sumie 380 godz. co daje ok.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 ok. 45 godz.
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150 godz. 
przygotowanie pracy dyplomowej magisterskiej 200 godz.
co daje ok. 13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 magisterskiej koncentruje się na nabywaniu i doskonaleniu umiejętności związanych z rozwiązywaniem złożonych zadań inżynierskich lub zadań o charakterze badawczym. Obejmuje także przygotowanie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jego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 pracy magisterskiej.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PDMZ_W01: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PDMZ_W02: </w:t>
      </w:r>
    </w:p>
    <w:p>
      <w:pPr/>
      <w:r>
        <w:rPr/>
        <w:t xml:space="preserve">zna zasady prawa autorskiego i ochrony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PDMZ_U01: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PDMZ_U02: </w:t>
      </w:r>
    </w:p>
    <w:p>
      <w:pPr/>
      <w:r>
        <w:rPr/>
        <w:t xml:space="preserve">potrafi ocenić przydatność i wybrać narzędzia do realizacji złożonego zadania inżynierskiego lub badawczego, w razie potrzeby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PDMZ_U03: </w:t>
      </w:r>
    </w:p>
    <w:p>
      <w:pPr/>
      <w:r>
        <w:rPr/>
        <w:t xml:space="preserve">potrafi przygotować specyfikację złożonego zadania inżynierskiego lub zadania o charakterze badawczym, także koncepcyjnie nowego,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K2_U14, 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keepNext w:val="1"/>
        <w:spacing w:after="10"/>
      </w:pPr>
      <w:r>
        <w:rPr>
          <w:b/>
          <w:bCs/>
        </w:rPr>
        <w:t xml:space="preserve">Efekt PDMZ_U04: </w:t>
      </w:r>
    </w:p>
    <w:p>
      <w:pPr/>
      <w:r>
        <w:rPr/>
        <w:t xml:space="preserve">potrafi przygotować, w ustalonym zakresie, pracę dyplomową magisterską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PDMZ_K01: </w:t>
      </w:r>
    </w:p>
    <w:p>
      <w:pPr/>
      <w:r>
        <w:rPr/>
        <w:t xml:space="preserve">potrafi zaplanować i zrealizować zadania związane z przygotowaniem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2025-11-01T18:08:41+01:00</dcterms:created>
  <dcterms:modified xsi:type="dcterms:W3CDTF">2025-11-01T18:08:41+01:00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