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Czytanie miasta (wstęp do filozofii miasta)</w:t>
      </w:r>
    </w:p>
    <w:p>
      <w:pPr>
        <w:keepNext w:val="1"/>
        <w:spacing w:after="10"/>
      </w:pPr>
      <w:r>
        <w:rPr>
          <w:b/>
          <w:bCs/>
        </w:rPr>
        <w:t xml:space="preserve">Koordynator przedmiotu: </w:t>
      </w:r>
    </w:p>
    <w:p>
      <w:pPr>
        <w:spacing w:before="20" w:after="190"/>
      </w:pPr>
      <w:r>
        <w:rPr/>
        <w:t xml:space="preserve">dr krystyna Gutowska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GK.SIOB202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godzin obecności na wykladach oraz 10 godzin pracy samodzielnej (przygotowanie się do pracy zaliczeniowej)</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
- 15 godz. wykład
- 1 godzina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wykształcenie humanistyczne na poziomie liceum ogólnokształcącego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-Rozwijanie świadomości wizualnej - obserwacji i umiejętności interpretacji znaków wizualnych w przestrzeni miasta. 
-Przygotowanie studentów do uczestnictwa w procesie odpowiedzialnego kształtowania przestrzeni miejskiej i zarządzania nią poprzez zapoznanie go z podstawową literaturą filozoficzną na temat miasta jako środowiska życia współczesnego człowieka</w:t>
      </w:r>
    </w:p>
    <w:p>
      <w:pPr>
        <w:keepNext w:val="1"/>
        <w:spacing w:after="10"/>
      </w:pPr>
      <w:r>
        <w:rPr>
          <w:b/>
          <w:bCs/>
        </w:rPr>
        <w:t xml:space="preserve">Treści kształcenia: </w:t>
      </w:r>
    </w:p>
    <w:p>
      <w:pPr>
        <w:spacing w:before="20" w:after="190"/>
      </w:pPr>
      <w:r>
        <w:rPr/>
        <w:t xml:space="preserve">Wykład będzie stanowił prezentację wielu możliwych sposobów „czytania” miasta. Przedstawiony będzie punkt widzenia architekta, urbanisty, antropologa, historyka.  Miasto będzie interpretowane jako tekst, palimpsest i system znaków.  Analizowane będzie postrzeganie miasta przez spacerowicza, przechodnia, kierowcę samochodu, pasażera komunikacji miejskiej; przez  mieszkańca lub obcego (przybysza, gościa, podróżnego, turystę). Omówione zostaną utopijne i zrealizowane projekty miasta idealnego, a także specyficzny charakter miasta współczesnego.  Kolejne tematy wykladów to: wartości niematerialne odziedziczonego krajobrazu miejskiego; ślady przeszłości i umiejętność ich odczytywania; miejsca pamięci i miejska codzienność; ludzki wymiar miasta; obrazy miasta (miasto na pocztówce, miasto na fotografii, miasto w sztuce); widzialność i niewidzialność w przestrzeni miasta; zieleń w mieście, sztuka w przestrzeni miasta. </w:t>
      </w:r>
    </w:p>
    <w:p>
      <w:pPr>
        <w:keepNext w:val="1"/>
        <w:spacing w:after="10"/>
      </w:pPr>
      <w:r>
        <w:rPr>
          <w:b/>
          <w:bCs/>
        </w:rPr>
        <w:t xml:space="preserve">Metody oceny: </w:t>
      </w:r>
    </w:p>
    <w:p>
      <w:pPr>
        <w:spacing w:before="20" w:after="190"/>
      </w:pPr>
      <w:r>
        <w:rPr/>
        <w:t xml:space="preserve">Wykład zalicza sprawdzian z całości materiału w formie czterech pytań otwartych. Na ocenę 3,0 trzeba mieć 58%  możliwych punktów, na ocenę 3,5 - 66%; na ocenę 4.0 - 75%; na ocenę 4,5 - 83% a na ocenę 5,0 - 91%.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 Gehl, Miasto dla ludzi. Wyd. RAM, Kraków 2014. 
2. Zbigniew Paszkowski, Miasto idealne w perspektywie europejskiej i jego związki z urbanistyką współczesną. Wyd. Universitas, Kraków 2011.
3. Niewidzialne miasto pod red. Marka Krajewskiego. Wyd. Fundacja Bęc Zmiana. Warszawa 2012. 
4. Łukasz Wojciechowski, We wstecznym lusterku. Architektura i samochody w XX wieku. Wyd. Unpubleashed SARP Oddział we Wrocławiu, Wrocław 2014
5. Georg Simmel Most i drzwi. Wybór esejów. Wyd. Oficyna Naukowa, Warszawa 2006 (trzy eseje: Rzym. Analiza estetyczna s. 53-64; Florencja s. 163-168; Wenecja s. 177-183.
6. Italo Calvino, Niewidzialne miasta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GK.SIOB202_W01: </w:t>
      </w:r>
    </w:p>
    <w:p>
      <w:pPr/>
      <w:r>
        <w:rPr/>
        <w:t xml:space="preserve">Zna podstawowe pojęcia, za pomocą których można opisywać miasto jako środowisko czlowieka takie jak. np. genius loci, historyczny krajobraz kulturowy, miejska ikonosfera itp. Wie, że wiedza z zakresu jego kierunku studiów (np. umiejętność sporządzania i odczytywania planów i map) może stanowić wiedzę źródlową pomocną przy analizach miasta jako środowiska czlowieka.  
Zna kilka różnych koncepcji filozoficznych, które poruszają problematykę miasta jako środowiska czlowieka
Wie, na czym polega różnica między punktem widzenia architekta, urbanisty, antropologa, historyka, historyka kultury, semiotyka w analizowaniu problemów związanych z miastem.  </w:t>
      </w:r>
    </w:p>
    <w:p>
      <w:pPr>
        <w:spacing w:before="60"/>
      </w:pPr>
      <w:r>
        <w:rPr/>
        <w:t xml:space="preserve">Weryfikacja: </w:t>
      </w:r>
    </w:p>
    <w:p>
      <w:pPr>
        <w:spacing w:before="20" w:after="190"/>
      </w:pPr>
      <w:r>
        <w:rPr/>
        <w:t xml:space="preserve">pisemny sprawdzian </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GK.SIOB202_U01: </w:t>
      </w:r>
    </w:p>
    <w:p>
      <w:pPr/>
      <w:r>
        <w:rPr/>
        <w:t xml:space="preserve">Potrafi dokonać obserwacji i interpretacji otaczającej go przestrzeni miasta i zachodzących w niej zjawisk społecznych.
Umie posługiwać się refleksją filozoficzną i logicznym rozumowaniem w analizie problematyki miasta. 
Potrafi wykorzystać poznane teorie i konstrukcje do analizy znanego sobie miasta </w:t>
      </w:r>
    </w:p>
    <w:p>
      <w:pPr>
        <w:spacing w:before="60"/>
      </w:pPr>
      <w:r>
        <w:rPr/>
        <w:t xml:space="preserve">Weryfikacja: </w:t>
      </w:r>
    </w:p>
    <w:p>
      <w:pPr>
        <w:spacing w:before="20" w:after="190"/>
      </w:pPr>
      <w:r>
        <w:rPr/>
        <w:t xml:space="preserve">końcowy sprawdzian pisemny</w:t>
      </w:r>
    </w:p>
    <w:p>
      <w:pPr>
        <w:spacing w:before="20" w:after="190"/>
      </w:pPr>
      <w:r>
        <w:rPr>
          <w:b/>
          <w:bCs/>
        </w:rPr>
        <w:t xml:space="preserve">Powiązane efekty kierunkowe: </w:t>
      </w:r>
      <w:r>
        <w:rPr/>
        <w:t xml:space="preserve">K_U01, K_U06, K_U16</w:t>
      </w:r>
    </w:p>
    <w:p>
      <w:pPr>
        <w:spacing w:before="20" w:after="190"/>
      </w:pPr>
      <w:r>
        <w:rPr>
          <w:b/>
          <w:bCs/>
        </w:rPr>
        <w:t xml:space="preserve">Powiązane efekty obszarowe: </w:t>
      </w:r>
      <w:r>
        <w:rPr/>
        <w:t xml:space="preserve">T1A_U01, T1A_U05, T1A_U10, T1A_U15</w:t>
      </w:r>
    </w:p>
    <w:p>
      <w:pPr>
        <w:pStyle w:val="Heading3"/>
      </w:pPr>
      <w:bookmarkStart w:id="4" w:name="_Toc4"/>
      <w:r>
        <w:t>Profil ogólnoakademicki - kompetencje społeczne</w:t>
      </w:r>
      <w:bookmarkEnd w:id="4"/>
    </w:p>
    <w:p>
      <w:pPr>
        <w:keepNext w:val="1"/>
        <w:spacing w:after="10"/>
      </w:pPr>
      <w:r>
        <w:rPr>
          <w:b/>
          <w:bCs/>
        </w:rPr>
        <w:t xml:space="preserve">Efekt GK.SIOB202_K01: </w:t>
      </w:r>
    </w:p>
    <w:p>
      <w:pPr/>
      <w:r>
        <w:rPr/>
        <w:t xml:space="preserve">Rozumie konieczność rozwoju osobistego i znaczenie refleksji humanistycznej, w tym filozoficznej w życiu społecznym;
Ma przekonanie o wadze refleksji na tematy środowiska kulturowego i wpływie tego środowiska na jakość życia osobistego;
Ma przekonanie o sensie, wartości i potrzebie wpływania na kształt miasta, w którym mieszka; </w:t>
      </w:r>
    </w:p>
    <w:p>
      <w:pPr>
        <w:spacing w:before="60"/>
      </w:pPr>
      <w:r>
        <w:rPr/>
        <w:t xml:space="preserve">Weryfikacja: </w:t>
      </w:r>
    </w:p>
    <w:p>
      <w:pPr>
        <w:spacing w:before="20" w:after="190"/>
      </w:pPr>
      <w:r>
        <w:rPr/>
        <w:t xml:space="preserve">końcowy sprawdzian pisemny</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2024-05-18T18:59:34+02:00</dcterms:created>
  <dcterms:modified xsi:type="dcterms:W3CDTF">2024-05-18T18:59:34+02:00</dcterms:modified>
</cp:coreProperties>
</file>

<file path=docProps/custom.xml><?xml version="1.0" encoding="utf-8"?>
<Properties xmlns="http://schemas.openxmlformats.org/officeDocument/2006/custom-properties" xmlns:vt="http://schemas.openxmlformats.org/officeDocument/2006/docPropsVTypes"/>
</file>