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 telekomunikacji</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PWTM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h -  zajęcia wykładowe
  1 h - sprawdzian zaliczeniowy 
14 h - praca samodzielna z materiałami do przedmiotu - ustawami, skryptem i kazusami
ŁĄCZNIE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związanej z Prawem telekomunikacyjnym. Problemy związane z prowadzeniem działalności gospodarczej w zakresie telekomunikacji pozostaną głównymi punktami zainteresowań w czasie prowadzonych wykładów. W trakcie zajęć należy zaakcentować elementy cywilistyczne prawa w telekomunikacji. Na tyle, na ile jest to niezbędne w odniesieniu do branżowego prawa w radiokomunikacji, zwrócono uwagę na elementy procedury dochodzenia roszczeń i odpowiedzialności. W programie zwrócono też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System prawa. Przepis i jego interpretacja. Źródła prawa. Miejsce Prawa telekomunikacyjnego w systemie źródeł prawa. Podstawowe zasady Prawa telekomunikacyjnego – przedmiot, podmiot i cel prawa w telekomunikacji. 
2.	Działalność gospodarcza w zakresie usług telekomunikacyjnych. Zezwolenie telekomunikacyjne. Rejestracja działalności telekomunikacyjnej. Działalność nie wymagająca uzyskania zezwolenia telekomunikacyjnego. Opłaty.
3.	Umowy o świadczenie usług telekomunikacyjnych. Zasady podstawowe. Wzorce umów – regulaminy zawierania i wykonywania umów, ogólne warunki umów. Dodatkowe zastrzeżenia umowne w umowach telekomunikacyjnych. Zadatek. Zaliczka. Umowne prawo odstąpienia. Odstępne. Problematyka abonamentu.
4.	Zagadnienia szczególne w prawie telekomunikacyjnym. Zasady świadczenia usług powszechnych. Klauzule niedozwolone w Prawie telekomunikacyjnym. 
5.	Zasady wykonania umów telekomunikacyjnych i skutki ich niewykonania. Zasady wykonania umów telekomunikacyjnych zawartych drogą elektroniczną. Odszkodowanie umowne. Kara umowna.
6.	Organy administracyjne w zakresie telekomunikacji. Minister właściwy do spraw łączności. Prezes Urzędu Komunikacji Elektronicznej. Prezes Urzędu Ochrony Konkurencji i Konsumenta. Zasady wpływu organów administracyjnych na działalność podmiotów świadczących usługi telekomunikacyjne.
7.	Infrastruktura telekomunikacyjna. Udostępnianie sieci. Zasady gospodarowania częstotliwościami. Zasoby numeracji. 
8.	Dostosowanie prawa polskiego do ustawodawstwa europejskiego. Podstawowe akty prawa Unii Europejskiej w zakresie działalności telekomunikacyjnej. Zasady prowadzenia działalności gospodarczej w wybranych państwach – członkach Unii Europejskiej.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pkt. 
4,0 - Student posiada wiedzę i umiejętności na średnim poziomie. Interpretuje treści programowe i formułuje własne uzasadnione na podstawowym poziomie  tezy. Uzyskał 22 -24 pkt. 
4,5 - Student posiada wiedzę i umiejętności na wysokim poziomie. Interpretuje treści programowe, formułuje i uzasadnia tezy.  Uzyskał 25- 27 pkt. 
5,0 - Student posiada wiedzę i umiejętności na wysokim poziomie. Interpretuje treści programowe, formułuje i uzasadnia tezy, stosując prawidłową i skuteczną argumentację.  Uzyskał 28-30 pkt.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Ten sposób zaliczenia jest wyłącznie dobrowolny - tj. student może się na niego zgodzić, ale nie musi.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"Prawo gospodarcze”, pod red. H. Kisilowskiej, Oficyna Wydawnicza PW, 2005.
W. Gromski, J. Kolasa, A. Kozłowski, K. Wójtowicz: "Europejskie i polskie prawo telekomunikacyjne”, Wydawnictwo Prawnicze LexisNexis, Warszawa 2004.
M. Rogalski (red.) "Prawo telekomunikacyjne”, Wolters Kluwer, Warszawa 2011.
Konstytucja
Kodeks cywilny
Ustawa o swobodzie działalności gospodarczej
Prawo telekomunikacyjne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PWTM_W01: </w:t>
      </w:r>
    </w:p>
    <w:p>
      <w:pPr/>
      <w:r>
        <w:rPr/>
        <w:t xml:space="preserve">Student uzyskuje wiedzę dotyczącą podstawowych konstrukcji prawa , w tym prawa telekomunikacyjnego i ich zastosowania praktycznego </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PWTM_W02: </w:t>
      </w:r>
    </w:p>
    <w:p>
      <w:pPr/>
      <w:r>
        <w:rPr/>
        <w:t xml:space="preserve">Student ma uporządkowaną wiedzę w zakresie podejmowania i prowadzenia działalności gospodarczej przez przedsiębiorców i inne podmioty, w zakresie m.in. działalności telekomunikacyjnej.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PWTM_U01: </w:t>
      </w:r>
    </w:p>
    <w:p>
      <w:pPr/>
      <w:r>
        <w:rPr/>
        <w:t xml:space="preserve">Student potrafi posługiwać się źródłami prawa gospodarczego i wykorzystywać je do analizy otaczających zjawisk ekonomicznych, prawnych i społecznych.</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K_U02, K_U10, K_U12</w:t>
      </w:r>
    </w:p>
    <w:p>
      <w:pPr>
        <w:spacing w:before="20" w:after="190"/>
      </w:pPr>
      <w:r>
        <w:rPr>
          <w:b/>
          <w:bCs/>
        </w:rPr>
        <w:t xml:space="preserve">Powiązane efekty obszarowe: </w:t>
      </w:r>
      <w:r>
        <w:rPr/>
        <w:t xml:space="preserve">T1A_U05, T1A_U02, T1A_U10, T1A_U12, T1A_U13</w:t>
      </w:r>
    </w:p>
    <w:p>
      <w:pPr>
        <w:keepNext w:val="1"/>
        <w:spacing w:after="10"/>
      </w:pPr>
      <w:r>
        <w:rPr>
          <w:b/>
          <w:bCs/>
        </w:rPr>
        <w:t xml:space="preserve">Efekt PWTM_U02: </w:t>
      </w:r>
    </w:p>
    <w:p>
      <w:pPr/>
      <w:r>
        <w:rPr/>
        <w:t xml:space="preserve">Student nabywa 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K_U02, K_U10, K_U12</w:t>
      </w:r>
    </w:p>
    <w:p>
      <w:pPr>
        <w:spacing w:before="20" w:after="190"/>
      </w:pPr>
      <w:r>
        <w:rPr>
          <w:b/>
          <w:bCs/>
        </w:rPr>
        <w:t xml:space="preserve">Powiązane efekty obszarowe: </w:t>
      </w:r>
      <w:r>
        <w:rPr/>
        <w:t xml:space="preserve">T1A_U05, T1A_U02, T1A_U10, T1A_U12, T1A_U13</w:t>
      </w:r>
    </w:p>
    <w:p>
      <w:pPr>
        <w:pStyle w:val="Heading3"/>
      </w:pPr>
      <w:bookmarkStart w:id="4" w:name="_Toc4"/>
      <w:r>
        <w:t>Profil ogólnoakademicki - kompetencje społeczne</w:t>
      </w:r>
      <w:bookmarkEnd w:id="4"/>
    </w:p>
    <w:p>
      <w:pPr>
        <w:keepNext w:val="1"/>
        <w:spacing w:after="10"/>
      </w:pPr>
      <w:r>
        <w:rPr>
          <w:b/>
          <w:bCs/>
        </w:rPr>
        <w:t xml:space="preserve">Efekt PWTM_K01: </w:t>
      </w:r>
    </w:p>
    <w:p>
      <w:pPr/>
      <w:r>
        <w:rPr/>
        <w:t xml:space="preserve">Student ma świadomość poziomu swojej wiedzy i umiejętności z zakresu prawa gospodarczego,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K_K05, K_K02, K_K04, K_K01, K_K06</w:t>
      </w:r>
    </w:p>
    <w:p>
      <w:pPr>
        <w:spacing w:before="20" w:after="190"/>
      </w:pPr>
      <w:r>
        <w:rPr>
          <w:b/>
          <w:bCs/>
        </w:rPr>
        <w:t xml:space="preserve">Powiązane efekty obszarowe: </w:t>
      </w:r>
      <w:r>
        <w:rPr/>
        <w:t xml:space="preserve">T1A_K05, T1A_K02, T1A_K04, T1A_K01, T1A_K06</w:t>
      </w:r>
    </w:p>
    <w:p>
      <w:pPr>
        <w:keepNext w:val="1"/>
        <w:spacing w:after="10"/>
      </w:pPr>
      <w:r>
        <w:rPr>
          <w:b/>
          <w:bCs/>
        </w:rPr>
        <w:t xml:space="preserve">Efekt PWTM_K02: </w:t>
      </w:r>
    </w:p>
    <w:p>
      <w:pPr/>
      <w:r>
        <w:rPr/>
        <w:t xml:space="preserve">Student ma świadomość, że prawna regulacja gospodarki jest powiązana z uwarunkowaniami ekonomicznymi, społecznymi i politycznymi i - na końcu - prawnymi.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K_K05, K_K02, K_K04, K_K01, K_K06</w:t>
      </w:r>
    </w:p>
    <w:p>
      <w:pPr>
        <w:spacing w:before="20" w:after="190"/>
      </w:pPr>
      <w:r>
        <w:rPr>
          <w:b/>
          <w:bCs/>
        </w:rPr>
        <w:t xml:space="preserve">Powiązane efekty obszarowe: </w:t>
      </w:r>
      <w:r>
        <w:rPr/>
        <w:t xml:space="preserve">T1A_K05, T1A_K02, T1A_K04, 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2026-08-18T14:20:43+02:00</dcterms:created>
  <dcterms:modified xsi:type="dcterms:W3CDTF">2026-08-18T14:20:43+02:00</dcterms:modified>
</cp:coreProperties>
</file>

<file path=docProps/custom.xml><?xml version="1.0" encoding="utf-8"?>
<Properties xmlns="http://schemas.openxmlformats.org/officeDocument/2006/custom-properties" xmlns:vt="http://schemas.openxmlformats.org/officeDocument/2006/docPropsVTypes"/>
</file>