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
razem 60 godz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pracowni problemowej magisterskiej, zaliczenie bądź zadeklarowanie pracowni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złożonego problemu inżynierskiego lub badawczego, 
- doboru literatury i jej krytycznej analizy, 
- przygotowania prezentacji,
- wygłoszenia referatu,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napisanie referatu w formie artykułu
- sformatowanie referatu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SDM1_U01: </w:t>
      </w:r>
    </w:p>
    <w:p>
      <w:pPr/>
      <w:r>
        <w:rPr/>
        <w:t xml:space="preserve">potrafi odnaleźć, właściwie dobrać i wykorzystać źródła informacji oraz przedstawić ich krytyczną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SDM1_U02: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T2A_U06</w:t>
      </w:r>
    </w:p>
    <w:p>
      <w:pPr>
        <w:keepNext w:val="1"/>
        <w:spacing w:after="10"/>
      </w:pPr>
      <w:r>
        <w:rPr>
          <w:b/>
          <w:bCs/>
        </w:rPr>
        <w:t xml:space="preserve">Efekt SDM1_U03: </w:t>
      </w:r>
    </w:p>
    <w:p>
      <w:pPr/>
      <w:r>
        <w:rPr/>
        <w:t xml:space="preserve">potrafi przygotować referat w postaci artykułu,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SDM1_K01: </w:t>
      </w:r>
    </w:p>
    <w:p>
      <w:pPr/>
      <w:r>
        <w:rPr/>
        <w:t xml:space="preserve">ma 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2024-05-21T21:32:12+02:00</dcterms:created>
  <dcterms:modified xsi:type="dcterms:W3CDTF">2024-05-21T21:32:12+02:00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