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2 Kartografia tematyczna</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GK.NIOB705</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godzin, w tym:
a) uczestnictwo w wykładach - 16 godzin
2) Praca własna studenta - 34 godzin, w tym:
a) przygotowanie do sprawdzianów zaliczeniowych - 2x17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punkta ECTS - liczba godzin kontaktowych - 16 godziny, w tym:
a) uczestnictwo w wykładach - 16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geografii, podstawowa wiedza z zakresu kartografii i topografii  oraz wizualizacji kartograficznych. Podstawowa znajomość aplikacji kartograficznych, w tym systemu informacji geograficznej.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wiedzy z zakresu redagowania zaawansowanych prezentacji tematycznych w oparciu o referencyjne dane przestrzenne i dane statystyczne.</w:t>
      </w:r>
    </w:p>
    <w:p>
      <w:pPr>
        <w:keepNext w:val="1"/>
        <w:spacing w:after="10"/>
      </w:pPr>
      <w:r>
        <w:rPr>
          <w:b/>
          <w:bCs/>
        </w:rPr>
        <w:t xml:space="preserve">Treści kształcenia: </w:t>
      </w:r>
    </w:p>
    <w:p>
      <w:pPr>
        <w:spacing w:before="20" w:after="190"/>
      </w:pPr>
      <w:r>
        <w:rPr/>
        <w:t xml:space="preserve">Wykład: Mapy tematyczne a mapy ogólnogeograficzne. Zmienne graficzne i ich własności oraz zasady ich stosowania w redagowaniu map, łączenie zmiennych w projektowaniu systemu znaków kartograficznych. Skale pomiarowe w kartografii, ich własności i zastosowania. Klasyfikacje metod prezentacji kartograficznej. Zasady parametryzacji metod kartogramu, kartodiagramu i izolinii. Urzędowe mapy tematyczne: sozologiczna, hydrograficzna, hydrologiczna, geologiczna. Mapy tematyczne w systemach informacji geograficznej</w:t>
      </w:r>
    </w:p>
    <w:p>
      <w:pPr>
        <w:keepNext w:val="1"/>
        <w:spacing w:after="10"/>
      </w:pPr>
      <w:r>
        <w:rPr>
          <w:b/>
          <w:bCs/>
        </w:rPr>
        <w:t xml:space="preserve">Metody oceny: </w:t>
      </w:r>
    </w:p>
    <w:p>
      <w:pPr>
        <w:spacing w:before="20" w:after="190"/>
      </w:pPr>
      <w:r>
        <w:rPr/>
        <w:t xml:space="preserve">Ocena końcowa z zajęć wynika ze średniej arytmetycznej za 2 sprawdziany. 
Do zaliczenia sprawdzianu wymagane jest uzyskanie minimum 60%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Ratajski L., 1989, Metodyka kartografii społeczno-gospodarczej. PPWK (rozdziały 5, 6 i 9)
2. Pasławski J. i in., 2006, Wprowadzenie do kartografii i topografii. Nowa Era (rozdziały 2, 3, 4)
3. Żyszkowska W., Spallek W., Borowicz D., 2012, Kartografia tematyczna. Wydawnictwo Naukowe PWN  (rozdziały 1, 2, 3, 4)
4. Morrison J., Sale R., Robinson A., 1988, Podstawy kartografii.  Wydawnictwo Naukowe PWN
5. Kraak M., Ormeling F. 1998, Kartografia – wizualizacja danych przestrzennych. PWN, Warszawa 
6. Kozieł Z. (red.),1998, Koncepcja mapy. Wyd. Uniwersytetu Mikołaja Kopernika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GK.NIOB705_W1: </w:t>
      </w:r>
    </w:p>
    <w:p>
      <w:pPr/>
      <w:r>
        <w:rPr/>
        <w:t xml:space="preserve">Zna własności zmiennych graficznych i zasady ich stosowania w projektowaniu map, charakterystykę skal pomiarowych stosowanych w kartografii, teorię barwy i zasady kompozycji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K_W18, K_W19</w:t>
      </w:r>
    </w:p>
    <w:p>
      <w:pPr>
        <w:spacing w:before="20" w:after="190"/>
      </w:pPr>
      <w:r>
        <w:rPr>
          <w:b/>
          <w:bCs/>
        </w:rPr>
        <w:t xml:space="preserve">Powiązane efekty obszarowe: </w:t>
      </w:r>
      <w:r>
        <w:rPr/>
        <w:t xml:space="preserve">T1A_W03, T1A_W03, T1A_W10</w:t>
      </w:r>
    </w:p>
    <w:p>
      <w:pPr>
        <w:keepNext w:val="1"/>
        <w:spacing w:after="10"/>
      </w:pPr>
      <w:r>
        <w:rPr>
          <w:b/>
          <w:bCs/>
        </w:rPr>
        <w:t xml:space="preserve">Efekt GK.NIOB705_W2: </w:t>
      </w:r>
    </w:p>
    <w:p>
      <w:pPr/>
      <w:r>
        <w:rPr/>
        <w:t xml:space="preserve">Zna metody prezentacji kartograficznej w szczególności zasady łączenia i ewaluacji metod prezentacyjnych oraz zakres ich zastosowań dla określonych zestawów danych przestrzennych i statystycznych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K_W17, K_W19</w:t>
      </w:r>
    </w:p>
    <w:p>
      <w:pPr>
        <w:spacing w:before="20" w:after="190"/>
      </w:pPr>
      <w:r>
        <w:rPr>
          <w:b/>
          <w:bCs/>
        </w:rPr>
        <w:t xml:space="preserve">Powiązane efekty obszarowe: </w:t>
      </w:r>
      <w:r>
        <w:rPr/>
        <w:t xml:space="preserve">T1A_W03, T1A_W06, T1A_W07, T1A_W03, T1A_W10</w:t>
      </w:r>
    </w:p>
    <w:p>
      <w:pPr>
        <w:keepNext w:val="1"/>
        <w:spacing w:after="10"/>
      </w:pPr>
      <w:r>
        <w:rPr>
          <w:b/>
          <w:bCs/>
        </w:rPr>
        <w:t xml:space="preserve">Efekt GK.NIOB705_W3: </w:t>
      </w:r>
    </w:p>
    <w:p>
      <w:pPr/>
      <w:r>
        <w:rPr/>
        <w:t xml:space="preserve">Zna oprogramowanie  wspomagające tworzenie prezentacji i publikacji kartograficznych, potrafi ocenić funkcjonalność i możliwości zastosowania wybranej aplikacji do konkretnego zadania</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K_W16, K_W17</w:t>
      </w:r>
    </w:p>
    <w:p>
      <w:pPr>
        <w:spacing w:before="20" w:after="190"/>
      </w:pPr>
      <w:r>
        <w:rPr>
          <w:b/>
          <w:bCs/>
        </w:rPr>
        <w:t xml:space="preserve">Powiązane efekty obszarowe: </w:t>
      </w:r>
      <w:r>
        <w:rPr/>
        <w:t xml:space="preserve">T1A_W05, T1A_W06, T1A_W07, T1A_W03, T1A_W06, T1A_W07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2024-05-13T22:56:33+02:00</dcterms:created>
  <dcterms:modified xsi:type="dcterms:W3CDTF">2024-05-13T22:56:33+02:00</dcterms:modified>
</cp:coreProperties>
</file>

<file path=docProps/custom.xml><?xml version="1.0" encoding="utf-8"?>
<Properties xmlns="http://schemas.openxmlformats.org/officeDocument/2006/custom-properties" xmlns:vt="http://schemas.openxmlformats.org/officeDocument/2006/docPropsVTypes"/>
</file>