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programowa systemów multimedialnych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IPSM2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17, w tym:
•	laboratorium 15 godz.
•	konsultacje -2 godz, 
2) Praca własna – 10, w tym:
•	przygotowanie do laboratorium 10 godz.
RAZEM: 27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 – 17, w tym:
•	laboratorium 15 godz.
•	konsultacje -2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27 godz.., w tym:
•	laboratorium 15 godz.
•	konsultacje -2 godz, 
•	przygotowanie do laboratorium 10 godz..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 strukturalnego.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pracy w środowisku Matlab oraz LabView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(L) Wprowadzenie do programowania obiektowego w środowisku LabView, interfejs wejścia wyjścia w Matlab i LabView.
Symulacja działania rzeczywistego stanowiska interferometrycznego, w tym układu przesuwnika fazy i kamery CCD w środowisku Matlab.
Symulacja działanie rzeczywistego stanowiska interferometrycznego, w tym układu przesuwnika fazy i kamery CCD w środowisku LabView.
Opracowanie pakietu sterowania ruchem stolika obrotowego w Matlab.
Opracowanie pakietu oprogramowania do akwizycji obrazów z kamery CCD w LabView.
Opracowanie programistycznych pakietów sterowania modułów w celu integracji światłowodowego układu interferometrycznego  w środowiskach Matlab i LabView.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punktowa wykonanych w ramach laboratorium ćwiczeń,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Strostroup, Język C++, Wydawnictwa Naukowo-Techniczne, Warszawa 1997.
2. B. Eckel, Thinking in C++, edycja polska, Helion, Warszawa 2004.
3. G. Booch, J. Rumbaugh, I. Jacobson, UML przewodnik użytkownika, Wydawnictwa Naukowo-Techniczne, Warszawa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IPSM2_U01: </w:t>
      </w:r>
    </w:p>
    <w:p>
      <w:pPr/>
      <w:r>
        <w:rPr/>
        <w:t xml:space="preserve">Potrafi posługiwać się środowiskami MatLab oraz LabView do rozwiązywania problemów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T1A_U07, T1A_U15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IPSM2_S01: </w:t>
      </w:r>
    </w:p>
    <w:p>
      <w:pPr/>
      <w:r>
        <w:rPr/>
        <w:t xml:space="preserve">Potrafi pracować w zespole podczas planowania zadań oraz przeprowadzania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2024-05-19T08:39:42+02:00</dcterms:created>
  <dcterms:modified xsi:type="dcterms:W3CDTF">2024-05-19T08:39:42+02:00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