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Dionizy Biało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 
•	wykład – 30 godz.
•	egzamin – 2 godz.
2) Praca własna studenta   studia literaturowe, przygotowanie się do egzaminu – 45 godzin.
 Razem – 77 godz.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 
•	wykład – 30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programem studiów z fizyki, chemii, fizyki ciała stałego, elektroniki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w zakresie nauki o materiałach i technologii elementów elektronicznych. Stanowi także podstawę do prowadzenia zajęć z przedmiotów : Technologia Wyrobów Elektronicznych, Technologia Urządzeń Mechatroniki,  Zespoły Urządzeń Telekomunikacyjnych, Montaż Zespołów Elektronicznych i Komputerowych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 Charakterystyka materiałów stosowanych w sprzęcie elektronicznym. Zjawiska elektryczne w dielektrykach, polaryzacja, przenikalność i stratność  dielektryczna, wytrzymałość elektryczna, rezystywność skrośna i powierzchniowa.
Charakterystyka dielektryków  gazowych i ciekłych Gazy wykorzystywane jako dielektryki i izolatory elektryczne, ich własności elektryczne i cieplne. Dielektryki ciekłe organiczne i syntetyczne i ich zachowanie w polu elektrycznym.
Tworzywa sztuczne stosowane w elektronice  Charakterystyka tworzyw sztucznych termoplastycznych, duroplastów i elastomerów stosowanych w sprzęcie elektronicznym. Powiązanie ich struktury z własnościami elektrycznymi, cieplnymi, chemicznymi i mechanicznymi.
 Materiały ceramiczne.  Rodzaje ceramiki stosowanej w elektronice. Ceramika funkcjonalna i zaawansowana.  Projektowanie struktury i właściwości materiałów  ceramicznych. Procesy wytwórcze wyrobów ceramicznych.
Szkło  Rodzaje, własności elektryczne, cieplne i mechaniczne szkieł. Procesy wytwórcze elementów szklanych, rola odprężania i hartowania. Szkła specjalne, dewitryfikaty, włókna szklane i światłowody.
Półprzewodniki  Charakterystyka materiałów półprzewodnikowych, półprzewodniki samoistne i domieszkowe. Półprzewodniki jednopierwiastkowe, tlenkowe, związki pierwiastków I-VI grupy układu okresowego. Zastosowanie materiałów  półprzewodnikowych w podzespołach elektronicznych. Procesy wytwórcze, wyciąganie manokryształów, domieszkowanie itd.
Materiały przewodowe.  Charakterystyka materiałów o dużej przewodności elektrycznej. Materiały na przewody , obwody drukowane, warstwy przewodzące. Technika cienko- i grubowarstwowa.
Materiały rezystywne  Rodzaje materiałów rezystywnych  metalicznych  i niemetalicznych. Warstwy  rezystywne na podłożach izolacyjnych i sposoby ich nanoszenia.
Materiały stykowe Własności i zastosowanie materiałów na styki elektryczne. Spieki, stopy i metale czyste jako materiały stykowe. Procesy wytwarzania  styczek i warstw.
Luty w elektronice. Własności, rodzaje i zastosowanie lutów w budowie sprzętu elektronicznego. Luty bezołowiowe. Luty dla techniki próżniowej, luty do ceramiki, luty specjalne.
Materiały magnetyczne  Charakterystyka materiałów magnetycznych miękkich i twardych. Materiały magnetyczne: stopy, spieki, materiały tlenkowe, dielektromagnesy i magnetodielektryki, materiały na bazie metali ziem rzadkich, materiały stosowane w technice zapisu magnetycznego.
Materiały specjalne. Ciekłe kryształy, rodzaje i zastosowanie. Materiały szybkostudzone i  amorficzne, ich technologia, własności i zastosowanie. Materiały z pamięcią kształtu. Kompo zyty i nanokompozyty w elektronice. Perspektywy zastosowań nanorurek i grafenu. Tendencje w rozwoju materiałów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Rudecki : Materiały i elementy elektroniczne bierne . Oficyna Wyd. PW 1997
2) P. Rozdział :  Tworzywa sztuczne w elektronice.  WNT 1996
3) J. Antoniewicz : Wstęp do materiałoznawstwa elektrycznego.  PWN  1991
4) Z. Celiński : Materiałoznawstwo elektrotechniczne . Oficyna Wyd. PW 1998
5) R. Pampuch i inni : Materiały ceramiczne dla elektroniki.  Wyd. AGH Kraków 1993
6) M. Leonowicz : Nowoczesne materiały magnetyczne. Oficyna Wyd. PW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Permanenta modyfikacja materiału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MEL_U01: </w:t>
      </w:r>
    </w:p>
    <w:p>
      <w:pPr/>
      <w:r>
        <w:rPr/>
        <w:t xml:space="preserve">Potrafi dobierać materiały przy konstruowaniu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Nastąpi na etapie wykonywania projektów, pracy przejściowej 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MEL_K01: </w:t>
      </w:r>
    </w:p>
    <w:p>
      <w:pPr/>
      <w:r>
        <w:rPr/>
        <w:t xml:space="preserve">Rozumie znaczenie właściwego doboru marteriałów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2024-05-19T08:20:07+02:00</dcterms:created>
  <dcterms:modified xsi:type="dcterms:W3CDTF">2024-05-19T08:20:07+02:00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