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  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zdobytych na poszczególnych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TMPII_W01: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TMPII_W03: </w:t>
      </w:r>
    </w:p>
    <w:p>
      <w:pPr/>
      <w:r>
        <w:rPr/>
        <w:t xml:space="preserve">Posida podstawową wiedzę na temat zarządzania pracą i energią mikroprocesora i systemu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TMPII_U01: </w:t>
      </w:r>
    </w:p>
    <w:p>
      <w:pPr/>
      <w:r>
        <w:rPr/>
        <w:t xml:space="preserve">Potrafi zaprojektować, sprawdzić i uruchomić w układzie mikropocesorowym algorytm sterowania pracą aktuatora na podstawie informacji z czujnika.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TMPII_U02: </w:t>
      </w:r>
    </w:p>
    <w:p>
      <w:pPr/>
      <w:r>
        <w:rPr/>
        <w:t xml:space="preserve">Potrafi zaprojektować i uruchomić w układzie mikroprocesoroym algorytm przesyłający dane pomiarowe do komputera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2024-05-19T02:41:22+02:00</dcterms:created>
  <dcterms:modified xsi:type="dcterms:W3CDTF">2024-05-19T02:41:22+02:00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