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– 15 godz.
•	ćwiczenia laboratoryjne – 15 godz,
•	konsultacje – 2 godz.
2) Praca własna studenta – 20 godz.
•	studia literaturowe, przygotowywanie się do kolokwium – 10 godz.
•	opracowanie raportu z przeprowadzonych badań –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 – 15 godz.
•	ćwiczenia laboratoryjne –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ćwiczenia laboratoryjne – 15 godz,
•	konsultacje – 2 godz.
•	opracowanie raportu z przeprowadzonych badań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przekształceń całkowych i rozwinięcia w szereg Fouriera, opisu systemów liniowych (elektrotechnika teoretyczna/podstawy automatyki/sygnały i systemy), przetwarzania sygnałów, układów elektronicznych analogowych i cyfrowych, zalecana znajomość środowiska MATLAB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aparatury ultradźwiękowej stosowanej w diagnostyce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ruchem falowym. Rodzaje fal. Przemieszczenie i prędkość cząstki. Impedancja akustyczna. Ciśnienie i natężenie fali. Rozwiązania równania falowego. Równanie Eulera. 
Podstawy obrazowania w ujęciu systemowym. Szereg i przekształcenie Fouriera –  przypomnienie.
Impedancja akustyczna tkanek. Odbicie, załamanie, ugięcie i rozpraszanie fali w tkankach. Krew jako ośrodek akustyczny. Tłumienie fali i jego mechanizmy. Implikacje właściwości propagacyjnych tkanek dla aparatury ultradźwiękowej i możliwości obrazowania - zasięgowa regulacja wzmocnienia
Źródło elementarne fali kulistej. Całka Kirchhoffa. Wybrane przykłady źródeł akustycznych. Bliska i daleka strefa promieniowania. Kierunkowość źródła. Rozkład ciśnienia generowanego przez przetwornik płaski i jego przekrój. Przetwornik liniowy. Układy źródeł elmentarnych i liniowych. Przekształcenie Fouriera jako narzędzie określania właściwości rozkładu ciśnienia w strefie dalekiej. Podstawowe wiadomości nt. budowy sond do obrazowania. Elektroniczne ogniskowanie i odchylanie wiązki przy nadawaniu w strefie dalekiej i w strefie bliskiej. Elektroniczny beamforming przy odbiorze.
Podstawowe metody obrazowania – A, 2D, M i C. Schematy blokowe ultrasonografów. 
Zjawisko Dopplera. Pomiar prędkości przepływu metodą fali ciągłej. Podstawowe  zależności i układy. Pomiar  prędkości metodą impulsową. Podstawowe  zależności i układy. Analiza widmowa sygnałów dopplerowskich prędkości przepływu krwi i podstawowe dopplerowskie parametry diagnostyczne. Wstęp do obrazowania rozkładu prędkości przepływu krwi.
Zjawisko piezoeleketryczne. Schemat zastępczy przetwornika w okolicy rezonansu. Dopasowanie mechaniczne. Współpraca przetwornika z układami elektronicznymi. Metody pomiaru parametrów przetworników ultradźwiękowych. Przykłady budowy przetworników. Sondy wieloelementowe – typologia i właściwości.
Zjawiska termiczne i mechaniczne związane z ekspozycję na działanie ultradźwięków. Parametry stosowane w ocenie poziomu emisji i skutków ekspozycji. Indeksy cieplny i mechaniczny.
Wybrane zastosowania techniki ultradźwiekowej w diagnostyce medycznej.
Laboratorium
Analiza sygnałów występujących w diagnostycznej aparaturze ukltradźwiękowej
Obsługa ultrasonografu i badanie fantomów ultradźwiękowych. 
Badanie właściwości przetworników ultradźwiękowych. 
Pomiary wybranych parametrów przepływomierza dopplerowskiego.  Pomiary prędkości przepływu krwi.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0.8),
ocena z laboratorium (waga 0.2)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A. Sliwiński Ultradźwięki i ich zastosowania, WNT, 2001
   2. A. Nowicki Podstawy ultrasonografii dopplerowskiej, PWN, 1995
   3. A. Nowicki Ultradźwięki w medycynie, Wyd.IPPT, 2010 
   4. G. Łypacewicz Piezoelektryczne układy nadawczo-odbiorcze dla celów ultrasonografii, Prace IPPT,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1.2h/tygodniowo
laboratorium 0.8h/tygodniowo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TUD_W01: </w:t>
      </w:r>
    </w:p>
    <w:p>
      <w:pPr/>
      <w:r>
        <w:rPr/>
        <w:t xml:space="preserve">Zna specyfikę tkanek biologicznych jako medium propagacji fal i wynikające zeń implikacje dla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</w:t>
      </w:r>
    </w:p>
    <w:p>
      <w:pPr>
        <w:keepNext w:val="1"/>
        <w:spacing w:after="10"/>
      </w:pPr>
      <w:r>
        <w:rPr>
          <w:b/>
          <w:bCs/>
        </w:rPr>
        <w:t xml:space="preserve">Efekt TUD_W02: </w:t>
      </w:r>
    </w:p>
    <w:p>
      <w:pPr/>
      <w:r>
        <w:rPr/>
        <w:t xml:space="preserve">Ma elementarną wiedzę w zakresie architektury ultradźwiękowych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TUD_U01: </w:t>
      </w:r>
    </w:p>
    <w:p>
      <w:pPr/>
      <w:r>
        <w:rPr/>
        <w:t xml:space="preserve">Potrafi obsłużyć ultrasonograf i przeprowadzić badanie fantomów ultradźwiękowych.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TUD_U02: </w:t>
      </w:r>
    </w:p>
    <w:p>
      <w:pPr/>
      <w:r>
        <w:rPr/>
        <w:t xml:space="preserve">Potrafi przeprowadzić pomiar podstawowych parametrów przepływomierza dopplerowskiego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TUD_K01: </w:t>
      </w:r>
    </w:p>
    <w:p>
      <w:pPr/>
      <w:r>
        <w:rPr/>
        <w:t xml:space="preserve">Potrafi pracowac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2026-03-01T07:27:46+01:00</dcterms:created>
  <dcterms:modified xsi:type="dcterms:W3CDTF">2026-03-01T07:27:46+01:00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