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wykładu podawane są również podstawowe informacje o pakiecie programowania Simulink.
</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metod numerycznego rozwiązywania równań różniczkowych zwyczajnych. Wstęp do metody elementów skończonych - interpretacja fizyczna i matematyczna. Omówienie programów obliczeniowych MES do badania statyki układów technicznych na podstawie dostępnych pakietów. Przykłady badań symulacyjnych dynamiki pojazdów. Treść ćwiczeń projektowych: Opracowanie modeli matematycznych prostych układów technicznych oraz wykonanie symulacji z zastosowaniem wybranych pakietów oprogramowania. Zakres projektowania odpowiada tematyce wykładu</w:t>
      </w:r>
    </w:p>
    <w:p>
      <w:pPr>
        <w:keepNext w:val="1"/>
        <w:spacing w:after="10"/>
      </w:pPr>
      <w:r>
        <w:rPr>
          <w:b/>
          <w:bCs/>
        </w:rPr>
        <w:t xml:space="preserve">Metody oceny: </w:t>
      </w:r>
    </w:p>
    <w:p>
      <w:pPr>
        <w:spacing w:before="20" w:after="190"/>
      </w:pPr>
      <w:r>
        <w:rPr/>
        <w:t xml:space="preserve">Wykład – końcowy sprawdzian.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symulacja układów i procesów dynamicznych,. Stanisław Osowski, Oficyna Wydawnicza Politechniki Warszawskiej, Warszawa, 2007.
Dokumentacja i podręczniki pakietów oprogramowania Matlab-Simulink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2026-01-12T06:13:09+01:00</dcterms:created>
  <dcterms:modified xsi:type="dcterms:W3CDTF">2026-01-12T06:13:09+01:00</dcterms:modified>
</cp:coreProperties>
</file>

<file path=docProps/custom.xml><?xml version="1.0" encoding="utf-8"?>
<Properties xmlns="http://schemas.openxmlformats.org/officeDocument/2006/custom-properties" xmlns:vt="http://schemas.openxmlformats.org/officeDocument/2006/docPropsVTypes"/>
</file>