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hab. inż. prof. PW Maciej Kozłowski,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TR.SIP408</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59 godz., w tym: praca na wykładach 30 godz., zapoznanie się ze wskazaną literaturą 12 godz., przygotowanie się do kolokwiów 15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2 kolokwia (5 pytań opisowych po 10 pkt. za pytanie - zaliczenie od 25 pkt. Oceny: /25-30pkt. - 3/, /31-35pkt. - 3,5/, /36-40pkt. - 4/, /41-45pkt - 4,5/, /46 -50pkt. - 5/
Możliwość zaliczenia 2 kolokwium na podstawie przygotowanego referatu i prezentacji na temat wcześniej ustalony z prowadzącym temat.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Kacprzak J., 2) Mysłek J., Zasady trakcji elektrycznej, WKiŁWarszawa 1980, 
3) Mierzejewski L., Szeląg A., Gałuszewski M., Systemy zasilania trakcji elektrycznej prądu stałego, WPW Warszawa 1989, 
4) Kacprzak J., Koczara W., Podstawy napędu elektrycznych pojazdów trakcyjnych, WKiŁ Warszawa 1990, 
5) Wolfram, Romaniszyn, Nowoczesne Pojazdy Szynowe, WKiŁ Warszawa 1991, 6) Szeląg, A. Infrastruktura elektroenergetyki trakcyjnej kolei dużych prędkości, Infrastruktura Transportu nr 6, 2009, 7) Szeląg, A.; Maciołek, T.; Drążek, M.; Patoka, M. Aspekty efektywności i energooszczędności w procesie modernizacji układów zasilania trakcji tramwajowej,
Pojazdy Szynowe Nr 3, 2011</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właściwości eksploatacyjne systemów trakcji szynowej stosowanych na świecie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Tr1A_W08, Tr1A_W09</w:t>
      </w:r>
    </w:p>
    <w:p>
      <w:pPr>
        <w:spacing w:before="20" w:after="190"/>
      </w:pPr>
      <w:r>
        <w:rPr>
          <w:b/>
          <w:bCs/>
        </w:rPr>
        <w:t xml:space="preserve">Powiązane efekty obszarowe: </w:t>
      </w:r>
      <w:r>
        <w:rPr/>
        <w:t xml:space="preserve">T1A_W03, T1A_W05, InzA_W05, T1A_W04, T1A_W05, T1A_W08, InzA_W03, InzA_W05</w:t>
      </w:r>
    </w:p>
    <w:p>
      <w:pPr>
        <w:keepNext w:val="1"/>
        <w:spacing w:after="10"/>
      </w:pPr>
      <w:r>
        <w:rPr>
          <w:b/>
          <w:bCs/>
        </w:rPr>
        <w:t xml:space="preserve">Efekt W02: </w:t>
      </w:r>
    </w:p>
    <w:p>
      <w:pPr/>
      <w:r>
        <w:rPr/>
        <w:t xml:space="preserve">zna zależności matematyczne opisujące ruch i przetwarzanie energii szynowego pojazdu trakcyjnego i fizyczno-techniczne granice trakcji szynowej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w:t>
      </w:r>
    </w:p>
    <w:p>
      <w:pPr>
        <w:spacing w:before="20" w:after="190"/>
      </w:pPr>
      <w:r>
        <w:rPr>
          <w:b/>
          <w:bCs/>
        </w:rPr>
        <w:t xml:space="preserve">Powiązane efekty obszarowe: </w:t>
      </w:r>
      <w:r>
        <w:rPr/>
        <w:t xml:space="preserve">T1A_W02, T1A_W07, T1A_W08, InzA_W02, InzA_W03, T1A_W04, T1A_W05, T1A_W08, InzA_W03, InzA_W05</w:t>
      </w:r>
    </w:p>
    <w:p>
      <w:pPr>
        <w:keepNext w:val="1"/>
        <w:spacing w:after="10"/>
      </w:pPr>
      <w:r>
        <w:rPr>
          <w:b/>
          <w:bCs/>
        </w:rPr>
        <w:t xml:space="preserve">Efekt W03: </w:t>
      </w:r>
    </w:p>
    <w:p>
      <w:pPr/>
      <w:r>
        <w:rPr/>
        <w:t xml:space="preserve">zna warunki współpracy elektrycznych pojazdów trakcyjnych z siecią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zna rozwiązania układowe obwodów głównych pojazdów trakcyjnych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 Tr1A_W10</w:t>
      </w:r>
    </w:p>
    <w:p>
      <w:pPr>
        <w:spacing w:before="20" w:after="190"/>
      </w:pPr>
      <w:r>
        <w:rPr>
          <w:b/>
          <w:bCs/>
        </w:rPr>
        <w:t xml:space="preserve">Powiązane efekty obszarowe: </w:t>
      </w:r>
      <w:r>
        <w:rPr/>
        <w:t xml:space="preserve">T1A_W02, T1A_W07, T1A_W08, InzA_W02, InzA_W03, T1A_W04, T1A_W05, T1A_W08, InzA_W03, InzA_W05, T1A_W04, T1A_W07, T1A_W08, InzA_W02, InzA_W03, InzA_W05</w:t>
      </w:r>
    </w:p>
    <w:p>
      <w:pPr>
        <w:keepNext w:val="1"/>
        <w:spacing w:after="10"/>
      </w:pPr>
      <w:r>
        <w:rPr>
          <w:b/>
          <w:bCs/>
        </w:rPr>
        <w:t xml:space="preserve">Efekt W05: </w:t>
      </w:r>
    </w:p>
    <w:p>
      <w:pPr/>
      <w:r>
        <w:rPr/>
        <w:t xml:space="preserve">zna elementy i rozwiązania układowe systemu zasilania trakcji elektrycznej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rozumie problemy techniczne poprawy jakości zasilania i ochrony przed skutkami przepływu prądów błądzących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 Tr1A_W12</w:t>
      </w:r>
    </w:p>
    <w:p>
      <w:pPr>
        <w:spacing w:before="20" w:after="190"/>
      </w:pPr>
      <w:r>
        <w:rPr>
          <w:b/>
          <w:bCs/>
        </w:rPr>
        <w:t xml:space="preserve">Powiązane efekty obszarowe: </w:t>
      </w:r>
      <w:r>
        <w:rPr/>
        <w:t xml:space="preserve">T1A_W02, T1A_W07, T1A_W08, InzA_W02, InzA_W03, 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w opisie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Tr1A_U09, Tr1A_U11, Tr1A_U18</w:t>
      </w:r>
    </w:p>
    <w:p>
      <w:pPr>
        <w:spacing w:before="20" w:after="190"/>
      </w:pPr>
      <w:r>
        <w:rPr>
          <w:b/>
          <w:bCs/>
        </w:rPr>
        <w:t xml:space="preserve">Powiązane efekty obszarowe: </w:t>
      </w:r>
      <w:r>
        <w:rPr/>
        <w:t xml:space="preserve">T1A_U07, T1A_U08, T1A_U11, InzA_U01, T1A_U09, InzA_U02, T1A_U13, InzA_U05</w:t>
      </w:r>
    </w:p>
    <w:p>
      <w:pPr>
        <w:keepNext w:val="1"/>
        <w:spacing w:after="10"/>
      </w:pPr>
      <w:r>
        <w:rPr>
          <w:b/>
          <w:bCs/>
        </w:rPr>
        <w:t xml:space="preserve">Efekt U02: </w:t>
      </w:r>
    </w:p>
    <w:p>
      <w:pPr/>
      <w:r>
        <w:rPr/>
        <w:t xml:space="preserve">potrafi dokonać krytycznej analizy rozwiązań układowych systemu zasilania trakcji elektrycznej systemu prądu stałego pod względem jakości zasilania pojazdu i ochrony przed skutkami prądów błądzących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Tr1A_U09, Tr1A_U18</w:t>
      </w:r>
    </w:p>
    <w:p>
      <w:pPr>
        <w:spacing w:before="20" w:after="190"/>
      </w:pPr>
      <w:r>
        <w:rPr>
          <w:b/>
          <w:bCs/>
        </w:rPr>
        <w:t xml:space="preserve">Powiązane efekty obszarowe: </w:t>
      </w:r>
      <w:r>
        <w:rPr/>
        <w:t xml:space="preserve">T1A_U07, T1A_U08, T1A_U11, InzA_U01, T1A_U13, InzA_U05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działalności inżynierskiej i rozumie jej pozatechniczne aspekty i skutki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p>
      <w:pPr>
        <w:keepNext w:val="1"/>
        <w:spacing w:after="10"/>
      </w:pPr>
      <w:r>
        <w:rPr>
          <w:b/>
          <w:bCs/>
        </w:rPr>
        <w:t xml:space="preserve">Efekt K02: </w:t>
      </w:r>
    </w:p>
    <w:p>
      <w:pPr/>
      <w:r>
        <w:rPr/>
        <w:t xml:space="preserve">potrafi odpowiednio określić priorytety służące realizacji zadań przewozowych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2026-08-19T05:53:20+02:00</dcterms:created>
  <dcterms:modified xsi:type="dcterms:W3CDTF">2026-08-19T05:53:20+02:00</dcterms:modified>
</cp:coreProperties>
</file>

<file path=docProps/custom.xml><?xml version="1.0" encoding="utf-8"?>
<Properties xmlns="http://schemas.openxmlformats.org/officeDocument/2006/custom-properties" xmlns:vt="http://schemas.openxmlformats.org/officeDocument/2006/docPropsVTypes"/>
</file>