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 praca na wykładach 15 godz., praca na ćwiczeniach 15 godz., studiowanie literatury przedmiotu 30 godz., konsultacje 3 godz., przygotowanie się do kolokwium 27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 15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praktycznych umiejętności w zakresie mechanizmów zakładania i funkcjonowania przedsiębiorstwa transportowego - w aspektach prawnych, organizacyjnych i ekonomicznych, a także integracja przedsiębiorstwa z otoczeniem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kształcenia w zakresie wykładu:
Przedmiot i zakres wykładu, definicje i podstawowe pojęcia oraz systematyzacja nauki Organizacja i Zarządzanie. Rola transportu samochodowego we współczesnej gospodarce kraju. Rynek usług transportowych – charakterystyka, funkcjonowanie, kształtowanie. Przedsiębiorstwo transportowe  jako podmiot gospodarczy. Struktury i formy organizacyjne przedsiębiorstwa transportowego. Środek trwały i amortyzacja. Źródła finansowania inwestycji w przedsiębiorstwie transportowym – kredyt, leasing, outsourcing. Usprawnienia w organizacji przedsiębiorstwa transportowego – problem odnowy taboru samochodowego. Czas pracy kierowców – zasady organizacji czasu pracy załóg kierowców.  
Treść ćwiczeń audytoryjnych:
Wyznaczanie czasu realizacji zadania przewozowego w relacji międzynarodowej przy uwzględnieniu obsady pojazdu załogą jedno- i dwuosobową, zgodnie z zasadami organizacji czasu pracy kierowców w przewozach międzynarodowych (konwencja AETR, Rozporządzenie WE 561/2006, Ustawa o czasie pracy kierowców, Kodeks Pracy).  Obliczenie rocznej liczby kursów realizowanych przez pojazd dla wyznaczonej relacji przewozowej,  przy uwzględnieniu ustawowego czasu pracy załóg oraz  ograniczeniach w ruchu pojazdów w dni wolne od pracy i święta.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i kolokwium poprawkowe w formie pisemnej - pytania otwarte, ćwiczenia audytoryjne – zaliczenie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Bąkowski W.: Strategia odnowy taboru w zarobkowej formie transportowej, PTE, Szczecin 1995.
2. Bieniek J.: Kodeks spółek handlowych. Wydawnictwo CH Beck, Warszawa 2009.
3. Ciborski P.: Czas pracy kierowców, ODiDK, Gdańsk 2009.4. Jendorowski H.: Rozporządzenie WE Nr 561/2006. Umowa AETR. Ustawa o czasie pracy kierowców. ZMPD, Warszawa 2007.
5. KodeksPracy:  Ustawa z dnia 26 czerwca 1974 r. (DZ.U.21, poz. 94 z 1998 r.).
6. Skowronek-Mielczarek A.: Małe i średnie przedsiębiorstwa ,źródła finansowania, CH Beck, Warszawa 2003.
uzupełniające:
1. Figurski J: Ekonomika logistyki, WAT, Warszawa 2010. 2.  Koźlak A.: Ekonomika transportu, WUG, Gdańsk 2008. 3.Mendyk E.: Ekonomika i organizacja transportu, WSL, Poznań 2008. 
4. Wybrane [aktualne] akty prawne dotyczące m.in.: przepisów ruchu drogowego, dróg publicznych, dróg płatnych, transportu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roli transportu samochodowego we współczesnej gospodarce kraju oraz rynku usług transportowych oraz ma wiedzę o źródłach finansowania inwestycji - kredyt, leasing, outsourcing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dobrze rozumie struktury i formy organizacyjno-prawne przedsiębiorstw transportowo-spedycyjnych (podmiotów gospodarczych)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i dobrze rozumie zasady organizacji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na temat usprawnień w organizacji przedsiębiorstwa transportowego – problematyka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niezbędną wiedzę związaną z możliwością założenia przedsiębiorstwa transportowego-spedycyjnego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 dokonać analizy i oceny źródeł finansowania inwestycji – doboru formy zakupu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stosować odpowiednie metody do analizy i oceny czasu pracy załóg kierowców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	: </w:t>
      </w:r>
    </w:p>
    <w:p>
      <w:pPr/>
      <w:r>
        <w:rPr/>
        <w:t xml:space="preserve">Umie dokonać analizy i oceny odnowy taboru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pisemne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2026-08-18T06:57:44+02:00</dcterms:created>
  <dcterms:modified xsi:type="dcterms:W3CDTF">2026-08-18T06:57:44+02:00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