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Drogowe układy komunikacyjne I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Józef Suda, ad., Wydział Transportu Politechniki Warszawskiej, Zakład Sterowania Ruchem i Infrastruktury Transportu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Transport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Specjalnościowe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TR.SIP410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4 / rok ak. 2017/2018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60 godz., w tym: praca na wykładach 30 godz., zapoznanie się ze wskazaną literaturą 15 godz., przygotowanie się do kolokwiów 12 godz., konsultacje 3 godz.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1,5 pkt ECTS (33 godz., w tym: praca na wykładach 30 godz.,  konsultacje 3 godz.)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0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Infrastruktura Transportu I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Zapoznanie z zasadami: polityki komunikacyjnej, planowania systemów transportu kraju i miast, klasyfikacji i charakterystyk środków transportu, wpływu transportu drogowego na środowisko, ocen ekonomicznej efektywności systemów i inwestycji w transporcie miejskim, doboru metod oceny ekonomicznej rozwiązań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Treść wykładu:
Polityka komunikacyjna, planowanie i strategie. System transportu w miastach: Pomiary i badania ruchu. Modele i prognozy ruchu. Środki transportu. Klasyfikacja środków transportu, charakterystyka współczesnych form i środków transportu, zakres stosowania środków przewozowych, perspektywy postępu w technice i technologii transportu, ogólne zasady wyboru środków transportu dla warunków polskich. Akty prawne dotyczące transportu publicznego. Układanie rozkładów jazdy i taryfy przewozowe. Ocena efektywności rozwiązań. Rodzaje i zakres ocen ekonomicznej efektywności systemów i inwestycji w transporcie miejskim, dobór metod oceny ekonomicznej efektywności, metody oceny, wybrane metody oceny ekonomicznej efektywności rozwiązań, oddziaływanie transportu na środowisko: Charakter i klasyfikacja uciążliwości, metody obliczeń oddziaływania transportu na otoczenie. Projektowanie miast w oparciu o optymalną sieć komunikacji zbiorowej. Forma prezentacji opracowań.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dwa sprawdziany.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Podoski J.: Transport w miastach. WKiŁ, Warszawa 1985 
2. Kubalski J., Małek P., Mroczek K., Komunikacja autobusowa, WKiŁ, Warszawa 1968
3. Wyszomirski O., Transport Miejski: Ekonomika i organizacja. WUG, Gdańsk 2008
4. Gaca S., Suchorzewski W., Tracz M.: "Inżynieria ruchu drogowego", WKiŁ 2011
5. Rudnicki A.: Jakość komunikacji miejskiej, wyd: Zeszyty Naukowo-Techniczne Oddz. SITK w Krakowie, Seria Monografie Nr 5 (zeszyt 71) ISSN 1231-9155Warszawa, 2004
6. Miesięczniki: „Transport Miejski i Regionalny”,  „Przegląd Komunikacyjny”
7. Ustawy dotyczące transportu zbiorowego i  przewozów pasażerskich (Dz. U. 5 poz. 13 z 2011 r., Dz. U. 2017 poz. 459, Dz. U. 1984 nr 53 poz. 272, Dz. U. 2012 poz. 451)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O ile nie powoduje to zmian w zakresie powiązań danego modułu zajęć z kierunkowymi efektami kształcenia w treściach kształcenia mogą być wprowadzane na bieżąco zmiany związane z uwzględnieniem najnowszych osiągnięć naukowych.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W01: </w:t>
      </w:r>
    </w:p>
    <w:p>
      <w:pPr/>
      <w:r>
        <w:rPr/>
        <w:t xml:space="preserve">posiada wiedzę teoretyczną dotyczącą zasad polityki komunikacyjnej i planowania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wykład  - dwa sprawdziany pisemne;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Tr1A_W09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T1A_W04, T1A_W05, T1A_W08, InzA_W03, InzA_W05</w:t>
      </w:r>
    </w:p>
    <w:p>
      <w:pPr>
        <w:keepNext w:val="1"/>
        <w:spacing w:after="10"/>
      </w:pPr>
      <w:r>
        <w:rPr>
          <w:b/>
          <w:bCs/>
        </w:rPr>
        <w:t xml:space="preserve">Efekt W02: </w:t>
      </w:r>
    </w:p>
    <w:p>
      <w:pPr/>
      <w:r>
        <w:rPr/>
        <w:t xml:space="preserve">zna zasady pomiarów i badania ruchu oraz budowy modeli i prognoz ruchu.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 wykład  - dwa sprawdziany pisemne;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Tr1A_W12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T1A_W07, T1A_W08, InzA_W02, InzA_W03</w:t>
      </w:r>
    </w:p>
    <w:p>
      <w:pPr>
        <w:keepNext w:val="1"/>
        <w:spacing w:after="10"/>
      </w:pPr>
      <w:r>
        <w:rPr>
          <w:b/>
          <w:bCs/>
        </w:rPr>
        <w:t xml:space="preserve">Efekt W03: </w:t>
      </w:r>
    </w:p>
    <w:p>
      <w:pPr/>
      <w:r>
        <w:rPr/>
        <w:t xml:space="preserve">zna środki transportu, zakres stosowania środków przewozowych i ogólne zasady wyboru środków transportu dla warunków polskich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 wykład  - dwa sprawdziany pisemne;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Tr1A_W09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T1A_W04, T1A_W05, T1A_W08, InzA_W03, InzA_W05</w:t>
      </w:r>
    </w:p>
    <w:p>
      <w:pPr>
        <w:keepNext w:val="1"/>
        <w:spacing w:after="10"/>
      </w:pPr>
      <w:r>
        <w:rPr>
          <w:b/>
          <w:bCs/>
        </w:rPr>
        <w:t xml:space="preserve">Efekt W04: </w:t>
      </w:r>
    </w:p>
    <w:p>
      <w:pPr/>
      <w:r>
        <w:rPr/>
        <w:t xml:space="preserve">zna zasady oceny ekonomicznej efektywności systemów i inwestycji w transporcie miejskim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 wykład  - dwa sprawdziany pisemne;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Tr1A_W12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T1A_W07, T1A_W08, InzA_W02, InzA_W03</w:t>
      </w:r>
    </w:p>
    <w:p>
      <w:pPr>
        <w:keepNext w:val="1"/>
        <w:spacing w:after="10"/>
      </w:pPr>
      <w:r>
        <w:rPr>
          <w:b/>
          <w:bCs/>
        </w:rPr>
        <w:t xml:space="preserve">Efekt W05: </w:t>
      </w:r>
    </w:p>
    <w:p>
      <w:pPr/>
      <w:r>
        <w:rPr/>
        <w:t xml:space="preserve">zna zasady charakter i klasyfikację uciążliwości oraz metody obliczeń oddziaływania transportu na otoczenie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 wykład  - dwa sprawdziany pisemne;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Tr1A_W12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T1A_W07, T1A_W08, InzA_W02, InzA_W03</w:t>
      </w:r>
    </w:p>
    <w:p>
      <w:pPr>
        <w:keepNext w:val="1"/>
        <w:spacing w:after="10"/>
      </w:pPr>
      <w:r>
        <w:rPr>
          <w:b/>
          <w:bCs/>
        </w:rPr>
        <w:t xml:space="preserve">Efekt W06: </w:t>
      </w:r>
    </w:p>
    <w:p>
      <w:pPr/>
      <w:r>
        <w:rPr/>
        <w:t xml:space="preserve">zna zasady projektowania miast w oparciu o optymalną sieć komunikacji zbiorowej oraz formę prezentacji opracowań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 wykład  - dwa sprawdziany pisemne;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Tr1A_W12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T1A_W07, T1A_W08, InzA_W02, InzA_W03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U01: </w:t>
      </w:r>
    </w:p>
    <w:p>
      <w:pPr/>
      <w:r>
        <w:rPr/>
        <w:t xml:space="preserve">potrafi wprowadzać zasady polityki komunikacyjnej i planowania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wykład  - dwa sprawdziany pisemne;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Tr1A_U14, Tr1A_U18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T1A_U10, InzA_U03, T1A_U13, InzA_U05</w:t>
      </w:r>
    </w:p>
    <w:p>
      <w:pPr>
        <w:keepNext w:val="1"/>
        <w:spacing w:after="10"/>
      </w:pPr>
      <w:r>
        <w:rPr>
          <w:b/>
          <w:bCs/>
        </w:rPr>
        <w:t xml:space="preserve">Efekt U02: </w:t>
      </w:r>
    </w:p>
    <w:p>
      <w:pPr/>
      <w:r>
        <w:rPr/>
        <w:t xml:space="preserve">potrafi projektować drogowe układy komunikacyjne miast w oparciu o optymalną sieć komunikacji zbiorowej i zna formę prezentacji opracowań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wykład  - dwa sprawdziany pisemne;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Tr1A_U24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T1A_U16, InzA_U08</w:t>
      </w:r>
    </w:p>
    <w:p>
      <w:pPr>
        <w:keepNext w:val="1"/>
        <w:spacing w:after="10"/>
      </w:pPr>
      <w:r>
        <w:rPr>
          <w:b/>
          <w:bCs/>
        </w:rPr>
        <w:t xml:space="preserve">Efekt U03: </w:t>
      </w:r>
    </w:p>
    <w:p>
      <w:pPr/>
      <w:r>
        <w:rPr/>
        <w:t xml:space="preserve">potrafi oceniać i porównywać efektywność rozwiązań  inwestycji w transporcie miejskim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wykład  - dwa sprawdziany pisemne;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Tr1A_U14, Tr1A_U16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T1A_U10, InzA_U03, T1A_U12, InzA_U04</w:t>
      </w:r>
    </w:p>
    <w:p>
      <w:pPr>
        <w:keepNext w:val="1"/>
        <w:spacing w:after="10"/>
      </w:pPr>
      <w:r>
        <w:rPr>
          <w:b/>
          <w:bCs/>
        </w:rPr>
        <w:t xml:space="preserve">Efekt U04: </w:t>
      </w:r>
    </w:p>
    <w:p>
      <w:pPr/>
      <w:r>
        <w:rPr/>
        <w:t xml:space="preserve">potrafi oceniać i porównywać oddziaływania transportu na otoczenie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wykład  - dwa sprawdziany pisemne;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Tr1A_U18, Tr1A_U20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T1A_U13, InzA_U05, T1A_U14, InzA_U06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K02: </w:t>
      </w:r>
    </w:p>
    <w:p>
      <w:pPr/>
      <w:r>
        <w:rPr/>
        <w:t xml:space="preserve">ma świadomość wpływu wykonywanych projektów na środowisko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wykład  - dwa sprawdziany pisemne;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Tr1A_K02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T1A_K02, T1A_K05, InzA_K01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2026-09-11T18:07:18+02:00</dcterms:created>
  <dcterms:modified xsi:type="dcterms:W3CDTF">2026-09-11T18:07:18+02:00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