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Marcin Karabin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65 godzin, w tym:
a) uczestnictwo w wykładach - 30 godzin
b) uczestnictwo w ćwiczeniach - 30 godzin,
c) udział w konsultacjach związanych z realizacją ćwiczeń - 5 godzin.
2) Praca własna studenta -  60 godzin, w tym:
a) zapoznanie się ze wskazaną literaturą - 15 godzin,
b)  realizacja zadań projektowych w domu - 20 godzin,
c) przygotowanie do egzaminu  i obecność na egzaminie - 25 godzin.
RAZEM: 125 godzin - 5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ECTS - liczba godzin kontaktowych - 65 godzin, w tym:
a) uczestnictwo w wykładach - 30 godzin
b) uczestnictwo w ćwiczeniach - 30 godzin,
c) udział w konsultacjach związanych z realizacją ćwiczeń - 5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godzin, w tym:
a) uczestnictwo w ćwiczeniach - 30 godzin,
b)  realizacja zadań projektowych w domu - 20 godzin,
c) zapoznanie się ze wskazaną literaturą - 15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obejmujących podstawy prawa cywilnego i administracyjnego, geodezyjnych pomiarów szczegółowych, podstawy gleboznawstwa, podstawy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funkcjonowania katastru w Polsce w ujęciu prawnym i technicznym.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Prawne podstawy funkcjonowania katastru oraz struktury organizacyjne w jakich funkcjonuje kataster. Katastralny podział kraju: jednostka ewidencyjna, obręb ewidencyjny, działka ewidencyjna. Pojęcia podstawowe: nieruchomość, nieruchomość gruntowa i działka ewidencyjna, nieruchomość budynkowa i budynek, nieruchomość lokalowa i samodzielny lokal mieszkalny lub o innym przeznaczeniu, działka gruntu, działka budowlana. Zbiory informacji o gruntach, budynkach i lokalach w katastrze oraz źródła pozyskania danych. Źródła danych do numerycznego opisu granic działki ewidencyjnej – problematyka techniczna i prawna. Dokumentacja z założenia ewidencji gruntów i budynków według uprzednio obowiązujących przepisów i możliwość jej wykorzystania m.in. dla numerycznego opisu granic działki ewidencyjnej. Dane dotyczące podmiotów w katastrze oraz źródła danych podmiotowych. Jednostki rejestrowe i grupy rejestrowe. Systematyka użytków gruntowych. Raporty obrazujące dane katastralne. Zasady zakładania istniejącej ewidencji gruntów i budynków oraz zasady jej bieżącej aktualizacji – uwarunkowania formalno – prawne i techniczne. Zasady modernizacji ewidencji gruntów i budynków. Powiązania katastru z księgami wieczystymi oraz systemem podatkowym.
Ćwiczenia laboratoryjne:
Założenie katastru nieruchomości dla wybranego obrębu ewidencyjnego. Sporządzenie dokumentacji niezbędnej do założenia księgi wieczystej. Analiza struktury ksiąg wieczystych w tym sporządzenie protokołu badania wybranej księgi wieczystej.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ECTS (5) przyporządkowane są całemu przedmiotowi. Aby uzyskać ocenę łączną należy zaliczyć każdy składnik przedmiotu: wykłady i ćwiczenia laboratoryjne; Wagi ½ wykład; ½ ćwiczenia.
Ocena łączna określona na podstawie średniej arytmetycznej z egzaminu oraz z zaliczenia ćwiczeń laboratoryjnych oraz przyporządkowania wyniku tego obliczenia do następujących przedziałów liczbowych odpowiadających ocenom: 5,0 – pięć (4,75 – 5,0) 4,5 – cztery i pół (4,25-4,74) 4,0 –cztery (3,75-4,24) 3,5-trzy i pół (3,26-3,74) 3,0-trzy (3,0-3,25)
Zaliczenie ćwiczeń polega ocenie sporządzonej przez studenta dokumentacji ćwiczeniowej wraz z rozmową na temat sposobu jej wykonania (forma obrony projektu) oraz uzyskania pozytywnych ocen ze wszystkich sprawdzianów.
Do zaliczenia wykładu wymagane jest uzyskanie pozytywnej oceny z egzaminu.
Do zaliczenia sprawdzianu/egzaminu wymagane jest uzyskanie minimum 60% punktów.
Nieusprawiedliwiona nieobecność na więcej niż 2 zajęcia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17 maja 1989r. Prawo geodezyjne i kartograficzne (Dz.U.2010.193.1287 z późn. zmianami),
Rozporządzenie Ministra Rozwoju Regionalnego i Budownictwa z dnia 29 marca 2001r. w sprawie ewidencji gruntów i budynków (Dz. U. z dnia 2 maja 2001r. z późn. zmianami),
Rozporządzenie Ministra Infrastruktury z dnia 12 kwietnia 2002r. w sprawie warunków technicznych, jakim powinny odpowiadać budynki i ich usytuowanie (Dz.U.2002.75.690)
Rozporządzenie Rady Ministrów z dnia 10 grudnia 2010r. w sprawie Klasyfikacji Środków Trwałych (KŚT) (Dz.U.2010.242.1622),
Rozporządzenie Rady Ministrów z dnia 30 grudnia 1999r. w sprawie Polskiej Klasyfikacji Obiektów Budowlanych (PKOB) (Dz.U.1999.112.1316),
Rozporządzenie Ministra Administracji i Cyfryzacji z dnia 9 stycznia 2012r. w sprawie ewidencji miejscowości, ulic i adresów (Dz.U.2012.125)
Ustawa z dnia 24 czerwca 1994 r. o własności lokali. (Dz.U.2000.80.903),
Ustawa z dnia 21 czerwca 2001 r. – o ochronie praw lokatorów, mieszkaniowym zasobie gminy  i o zmianie Kodeksu cywilnego (Dz.U.2014.150),
Ustawa z dnia 23 kwietnia 1964r. Kodeks Cywilny (Dz.U.2014.121 z późn. zmianami)
Ustawa z dnia 6 lipca 1982r. o księgach wieczystych i hipotece (Dz.U.2013.707 z późn. zmianami),
Rozporządzenie Ministra Sprawiedliwości z dnia 21 listopada 2013r. w sprawie zakładania i prowadzenia ksiąg wieczystych w systemie informatycznym (Dz.U.2013.1411 z późn. zmianami),
Rozporządzenie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(Dz.U.2011.263.1572).
Artykuły dotyczące tematyki katastru nieruchomości w czasopismach branżowych: Przegląd Geodezyjny, Geodeta i inne.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GK.SIK515_W01: </w:t>
      </w:r>
    </w:p>
    <w:p>
      <w:pPr/>
      <w:r>
        <w:rPr/>
        <w:t xml:space="preserve">Ma wiedzę na temat podstawowych zasad funkcjonowania katastru w Polsce w ujęciu prawnym i technicznym, w tym jego zakładania i zasilania danymi z różnych prac geodezyjnych, a także jego bieżącego prowadzenia, jako podstawowego rejestru wchodzącego w skład powiatowego zasobu geodezyjnego i 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wiedzy i umiejętności wykazanych na egzaminie pisemnym obejmującym zagadnienia omawiane na wykładach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GK.SIK515_U01: </w:t>
      </w:r>
    </w:p>
    <w:p>
      <w:pPr/>
      <w:r>
        <w:rPr/>
        <w:t xml:space="preserve">Potrafi pozyskać niezbędne dane do założenia i aktualizacji katastru nieruchomości oraz założyć bazę danych katastralnych, a także przygotować dokumentację niezbędną do założenia księgi wieczystej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na podstawie wykonanych zadań na ćwiczeniach oraz wykazania się umiejętnościami ich obrony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T1A_U12,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GK.SIK515_K01: </w:t>
      </w:r>
    </w:p>
    <w:p>
      <w:pPr/>
      <w:r>
        <w:rPr/>
        <w:t xml:space="preserve">ma świadomość ważności zadania jakim jest założenie katastru nieruchomości i konieczności profesjonalnego podejścia do takiego zadania, biorąc pod uwagę skutki prawne, jakie wywołują dane zapisane w katastrze (m.in. wymiar podatku) i jednocześnie potrafi jasno przedstawić to właścicielowi nieruchomości, którego te dane dotyczą.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uzyskania kompetencji na podstawie oceny jakości dokumentacji wykonanych zadań na ćwiczeniach oraz wykazania się umiejętnościami ich obrony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2024-05-20T09:25:42+02:00</dcterms:created>
  <dcterms:modified xsi:type="dcterms:W3CDTF">2024-05-20T09:25:42+02:00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