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Zasób geodezyjny i kartograficzny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Łuczyński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GK.SIOB501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kontaktowe: 30 godzin, w tym:
a) obecność na wykładach - 30 godzin,
Praca własna studenta: 30 godzin, w tym:
a) zapoznanie się ze wskazaną literaturą - 10 godzin
b) przygotowanie do zaliczenia przedmiotu - 20 godzin.
Razem: 60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- 30 godzin - obecność na wykładach 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punktów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warunków wstępnych do uczestnictwa w wykładach.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funkcjonowania państwowego zasobu geodezyjnego i kartograficznego w Polsce w ujęciu prawnym i technicznym.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 prawne prowadzenia państwowego zasobu geodezyjnego i kartograficznego (PZGiK).
2. Prawo geodezyjne i kartograficzne.
3. Ewidencja miejscowości, ulic i adresów.
4. Formularze dotyczące zgłaszania prac, zawiadamiania o  ich wykonaniu oraz przekazywania ich wyników  do  PZGiK.
5. Organizacja i tryb prowadzenia zasobu.
6. Państwowy rejestr nazw geograficznych.
7. Uwierzytelnianie dokumentów.
8. Udostępnianie materiałów, wydawanie licencji i wzór obliczenia opłaty.
9. Standardy techniczne opracowywania i przekazywania wyników pomiarów geodezyjnych do zasobu.
10. BDOT i mapa zasadnicza.
11. Baza danych zobrazowań lotniczych, ortofotomapy i NMT.
12. Uprawnienia zawodowe.
13. Przebieg pracy geodezyjnej zgłoszonej w Powiatowym Ośrodku Dokumentacji.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wymagane jest uzyskanie pozytywnych ocen z dwóch sprawdzianów.
Do zaliczenia sprawdzianu wymagane jest uzyskanie minimum 60% punktów.
Ocenę łączną stanowi średnia arytmetyczna z ocen z dwóch sprawdzianów.
Oceny wpisywane są według zasady:  5,0 – pięć (4,76 – 5,0); 4,5 – cztery i pół (4,26-4,74), 4,0 –cztery (3,76-4,25), 3,5-trzy i pół (3,26-3,75), 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Ustawa z 1989 roku Prawo geodezyjne i kartograficzne oraz wybrane rozporządzenia wykonawcze do tej ustawy.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www.robertluczynski.com/dydaktyka.html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GK.SIOB501_W01: </w:t>
      </w:r>
    </w:p>
    <w:p>
      <w:pPr/>
      <w:r>
        <w:rPr/>
        <w:t xml:space="preserve">zna zasady prowadzenia i udostępniania Państwowego Zasobu Geodezyjnego i Kartograficznego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GK.SIOB501_U01: </w:t>
      </w:r>
    </w:p>
    <w:p>
      <w:pPr/>
      <w:r>
        <w:rPr/>
        <w:t xml:space="preserve">potrafi korzystać z danych państwowego zasobu geodezyjnego i kartograficznego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T1A_U11,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GK.SIOB501_K01: </w:t>
      </w:r>
    </w:p>
    <w:p>
      <w:pPr/>
      <w:r>
        <w:rPr/>
        <w:t xml:space="preserve">rozumie pozatechniczne aspekty i skutki działalności inżyniera geodety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2024-05-20T08:40:16+02:00</dcterms:created>
  <dcterms:modified xsi:type="dcterms:W3CDTF">2024-05-20T08:40:16+02:00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