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1 Wybrane działy rolnictwa i leśnictwa</w:t>
      </w:r>
    </w:p>
    <w:p>
      <w:pPr>
        <w:keepNext w:val="1"/>
        <w:spacing w:after="10"/>
      </w:pPr>
      <w:r>
        <w:rPr>
          <w:b/>
          <w:bCs/>
        </w:rPr>
        <w:t xml:space="preserve">Koordynator przedmiotu: </w:t>
      </w:r>
    </w:p>
    <w:p>
      <w:pPr>
        <w:spacing w:before="20" w:after="190"/>
      </w:pPr>
      <w:r>
        <w:rPr/>
        <w:t xml:space="preserve"> dr hab.inż. Antoni Szafranek, prof.nzw.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GK.NIOB708</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- 16 godz
Zapoznanie się z literaturą  15 godz.
Przygotowanie do egzaminu 15 godz.
Konsultacje - 4 godz.
Razem godz.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godz.
Konsultacje - 4 godz.
Razem 20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Definicja rolnictwa, specyfika produkcji rolnej, cechy rolnictwa, prawa ekonomii działające na procesy produkcji. Ogólne dane o rolnictwie - struktura obszarowa gospodarstw, podatek rolny, systemy uprawy roli. Plan rozwoju obszarów wiejskich. Charakterystyka gospodarstwa rolnego, użytków rolnych dla celów inwentaryzacji, zagospodarowania oraz wyceny rolniczej przestrzeni produkcyjnej. 
Technologie uprawy, zbioru oraz przechowywania podstawowych grup roślin na potrzeby wyceny. 
Rachunek ekonomiczny i jego elementy: produkcja, nakłady, koszty. Dochody gospodarstw rolniczych.   Metody wyceny gospodarstw rolnych. Wybrane zagadnienia z mikroekonomii. Bilans jako podstawowe sprawozdanie finansowe firmy. Majątek trwały przedsiębiorstwa. Umorzenia i amortyzacja. Metody naliczania amortyzacji. Wycena ziemi, wycena plantacji trwałych, wycena urządzeń melioracyjnych - podstawy teoretyczne. Charakterystyka typów siedliskowych lasu, opis gruntu leśnego i drzewostanów na potrzeby wyceny nieruchomości leśnych, omówienie ustawy o lasach oraz ustawy o ochronie gruntów rolnych i leśnych.
</w:t>
      </w:r>
    </w:p>
    <w:p>
      <w:pPr>
        <w:keepNext w:val="1"/>
        <w:spacing w:after="10"/>
      </w:pPr>
      <w:r>
        <w:rPr>
          <w:b/>
          <w:bCs/>
        </w:rPr>
        <w:t xml:space="preserve">Metody oceny: </w:t>
      </w:r>
    </w:p>
    <w:p>
      <w:pPr>
        <w:spacing w:before="20" w:after="190"/>
      </w:pPr>
      <w:r>
        <w:rPr/>
        <w:t xml:space="preserve">Zaliczenie wykładu: Sprawdzian pisemny, testy dla częsci rolnej i leśnej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BEREŻNICKA J. 1997. Plan roczny przedsiębiorstwa ( gospodarstwa rolniczego). Wyd. SGGW.
2.	BUD –GUSAIM J.1997.Wycena gospodarstw rolniczych oraz ich zasobów majątkowych. Wyd. SGGW.
3.	HOPFER i inn. Szacowanie nieruchomości niezurbanizowanych. Wyd.Twigger.2000.
4.	INSTRUKCJA URZĄDZANIA LASU – Instrukcja wyróżniania i kartowania siedlisk leśnych.
5.	KLEPACKI B. 1989. Produkcyjno-ekonomiczne podstawy organizacji gospodarstw rolnych. Wyd. SGGW-AR. 
6.	KUCHARSKA – STASIAK EWA - Wartość rynkowa nieruchomości. Twigger. 2000.
7.	ŁAGUNA T.1999. Wycen nieruchomości i gospodarstw rolnych. Wyd.II, ZCO – Zielona Góra.
8.	PODSTAWY AGROTECHNIKI. Praca zbiorowa pod redakcją W. Niewiadomskiego
9.	Podstawy rolnictwa dla meliorantów........ Nazaruk. Wyd.SGGW
10.	Rozporządzenie Ministra Finansów z dnia 10 grudnia 2001 r. w sprawie zaliczenia gmin oraz miast do jednego z czterech okręgów podatkowych (Dz. U. Nr 143, poz. 1614)
11.	STANDARDY ZAWODOWE  RZECZOZNAWCÓW MAJĄTKOWYCH.
12.	Ustawa o ochronie gruntów rolnych i leśnych z dnia 3 lutego 1995 r. ( tekst jednolity  2006-01-01zm. Dz.U.05.175.1462)	
13.	USTAWA O LASACH z dnia 28 września 1991 r 
14.	USTAWA z dnia 11 kwietnia 2003 r. o kształtowaniu ustroju rolnego  (Dz. U. Nr 64, poz. 592)
15.	USTAWA Z DNIA 15 listopada 1984 r o  podatku rolnym . Dz. U. nr 52 poz.268 z późn.zmianami
16.	USTAWA z dnia 16 marca 2001 r o rolnictwie ekologicznym.(Dz. U. Nr 38, poz. 452) 
17.	U S T A W A z dnia 20 kwietnia 2004 o rolnictwie ekologicznym[1] Dz.U. z 2004 r. Nr 93, poz. 898
18.	USTAWA Z DNIA 30 PAŹDZIERNIKA 2002 R. O PODATKU LEŚNYM. (Dz. U. z 2002 r. Nr 200, poz. 1682)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2024-05-18T19:17:44+02:00</dcterms:created>
  <dcterms:modified xsi:type="dcterms:W3CDTF">2024-05-18T19:17:44+02:00</dcterms:modified>
</cp:coreProperties>
</file>

<file path=docProps/custom.xml><?xml version="1.0" encoding="utf-8"?>
<Properties xmlns="http://schemas.openxmlformats.org/officeDocument/2006/custom-properties" xmlns:vt="http://schemas.openxmlformats.org/officeDocument/2006/docPropsVTypes"/>
</file>