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wydania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GK.SMS230</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technologie zapisu obrazu, technologie graficznego przetwarzania obrazu, technologie odtwarzania tonów i barw na mapie, technologie DTP (Desktop Publishing), technologie drukarskie: analogowa i cyfrowa, kartografia multimedialna, publikacje internetowe.
</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seminaryjne,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Goodchild M.F., Longley P.A., Rhind D.W., 2006, GIS Teoria i praktyka. PWN, Warszawa
7. Vozenilek V. 2005, Cartography for GIS  (Geovisualization and Map Communication).   Univerzita Palackeho v Olomuoci</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p>
      <w:pPr>
        <w:pStyle w:val="Heading3"/>
      </w:pPr>
      <w:bookmarkStart w:id="3" w:name="_Toc3"/>
      <w:r>
        <w:t>Profil ogólnoakademicki - umiejętności</w:t>
      </w:r>
      <w:bookmarkEnd w:id="3"/>
    </w:p>
    <w:p>
      <w:pPr>
        <w:keepNext w:val="1"/>
        <w:spacing w:after="10"/>
      </w:pPr>
      <w:r>
        <w:rPr>
          <w:b/>
          <w:bCs/>
        </w:rPr>
        <w:t xml:space="preserve">Efekt GK.SMS230_U1: </w:t>
      </w:r>
    </w:p>
    <w:p>
      <w:pPr/>
      <w:r>
        <w:rPr/>
        <w:t xml:space="preserve">Potrafi zanalizować i ocenić dostępne materiały źródłowe, mapy i bazy danych referencyjnych i tematycznych pod kątem ich użyteczności w procesie opracowania i publikowania map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K_U05, K_U12, K_U13</w:t>
      </w:r>
    </w:p>
    <w:p>
      <w:pPr>
        <w:spacing w:before="20" w:after="190"/>
      </w:pPr>
      <w:r>
        <w:rPr>
          <w:b/>
          <w:bCs/>
        </w:rPr>
        <w:t xml:space="preserve">Powiązane efekty obszarowe: </w:t>
      </w:r>
      <w:r>
        <w:rPr/>
        <w:t xml:space="preserve">T2A_U01, T2A_U10, T2A_U11, T2A_U05, T2A_U07, T2A_U14, T2A_U16, T2A_U19, T2A_U15</w:t>
      </w:r>
    </w:p>
    <w:p>
      <w:pPr>
        <w:keepNext w:val="1"/>
        <w:spacing w:after="10"/>
      </w:pPr>
      <w:r>
        <w:rPr>
          <w:b/>
          <w:bCs/>
        </w:rPr>
        <w:t xml:space="preserve">Efekt GK.SMS230_U2: </w:t>
      </w:r>
    </w:p>
    <w:p>
      <w:pPr/>
      <w:r>
        <w:rPr/>
        <w:t xml:space="preserve">Potrafi opracowań koncepcję publikacji kartograficznej z wykorzystaniem aplikacji graficznych i w środowisku systemów informacji przestrzennej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K_U20, K_U21</w:t>
      </w:r>
    </w:p>
    <w:p>
      <w:pPr>
        <w:spacing w:before="20" w:after="190"/>
      </w:pPr>
      <w:r>
        <w:rPr>
          <w:b/>
          <w:bCs/>
        </w:rPr>
        <w:t xml:space="preserve">Powiązane efekty obszarowe: </w:t>
      </w:r>
      <w:r>
        <w:rPr/>
        <w:t xml:space="preserve">T2A_U08, T2A_U10, T2A_U12, T2A_U13, T2A_U16, T2A_U17, T2A_U19, T2A_U15, T2A_U07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2024-05-20T00:16:09+02:00</dcterms:created>
  <dcterms:modified xsi:type="dcterms:W3CDTF">2024-05-20T00:16:09+02:00</dcterms:modified>
</cp:coreProperties>
</file>

<file path=docProps/custom.xml><?xml version="1.0" encoding="utf-8"?>
<Properties xmlns="http://schemas.openxmlformats.org/officeDocument/2006/custom-properties" xmlns:vt="http://schemas.openxmlformats.org/officeDocument/2006/docPropsVTypes"/>
</file>