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nieruchomościami i pośrednictwa w obrocie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prawnych,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określania zasad inwestowania w nieruchomości jako lokaty bezpośrednie i pośrednie oraz określenie ryzyka tego inwestowania; uzyskanie wiedzy z zakresu obrotu nieruchomościami.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Wybrane zagadnienia dotyczące pośrednictwa w obrocie nieruchomościami i zarządzania nieruchomościami obejmujący: istotę zawodu pośrednika w obrocie nieruchomościami i zarządcy nieruchomości, cele obrotu nieruchomościami, prawa i obowiązki pośrednika w obrocie nieruchomościami i zarządcy nieruchomości oraz organizacje zawodowe pośredników i zarządców i wybrane procedury z zakresu pośrednictwa w obrocie nieruchomościami i z zakresu zarządzania nieruchomościami.
Ocena ekonomicznej efektywności inwestycji obejmujące: inwestycje jako kategoria ekonomiczna i finansowa, cele inwestowania na rynku nieruchomości, nieruchomości jako lokata bezpośrednia i pośrednia, ryzyko inwestowania na rynku nieruchomości, inwestorzy na rynku nieruchomości, kryteria inwestowania, kryteria tradycyjne (stopa zwrotu, okres zwrotu), zalety i wady, kryteria oparte na wartości, kryteria dynamiczne, przykłady oceny efektywności inwestycji.
Doradztwo na rynku nieruchomości obejmujące: obszar i zakres działalności rzeczoznawcy majątkowego jako doradcy na rynku nieruchomości, metody i narzędzia pracy rzeczoznawcy majątkowego jako doradcy na rynku nieruchomości, rynek nieruchomości jako przedmiot doradztwa oraz przykłady doradztwa, Przykłady ekspertyz, opracowań i doradztwa.
Podstawy marketingu i psychologii. Sztuka argumentacji: Techniki sprzedaży; Wykorzystanie wiedzy o zachowaniach ludzi w kontakcie z klientami; Techniki prowadzenia negocjacji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wykład. 
Do zaliczenia wykładu wymagane jest uzyskanie pozytywnych ocen z dwóch sprawdzianów.
Sprawdziany poprawkowe – ostatni wykład w semestrze. 
Do zaliczenia sprawdzianu wymagane jest uzyskanie minimum 60% punktów.
Ocenę łączną stanowi średnia arytmetyczna z obu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zbiorowa, "Encyklopedia wiedzy o nieruchomości", Europejski Instytut Nieruchomości 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GK.SMS366_W07: </w:t>
      </w:r>
    </w:p>
    <w:p>
      <w:pPr/>
      <w:r>
        <w:rPr/>
        <w:t xml:space="preserve">ma podstawową wiedzę z zakresu zarządzania, w tym zarządzania jakością; ma wiedzę na temat tworzenia i rozwoju działalności gospodarczej związanej z zarządzaniem nieruchomości i pośrednictwem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GK.SMS366_W08: </w:t>
      </w:r>
    </w:p>
    <w:p>
      <w:pPr/>
      <w:r>
        <w:rPr/>
        <w:t xml:space="preserve">ma wiedzę na temat podstawowych pojęć z zakresu ochrony własności przemysłowej i prawa autorskiego, wie o konieczności zarządzania zasobami własności intelektualnej, potrafi korzystać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GK.SMS366_W14: </w:t>
      </w:r>
    </w:p>
    <w:p>
      <w:pPr/>
      <w:r>
        <w:rPr/>
        <w:t xml:space="preserve">ma wiedzę z zakresu zarządzania i pośrednictwa w obrocie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GK.SMS366_U01: </w:t>
      </w:r>
    </w:p>
    <w:p>
      <w:pPr/>
      <w:r>
        <w:rPr/>
        <w:t xml:space="preserve">potrafi pozyskiwać informacje z ksiąg wieczystych, katastru nieruchomości, opracowań planistycznych, dokumentacji geodezyjno-kartograficznej, systemu informacji o terenie, dokumentacji administracyjnej, aktów prawnych, literatury fachowej i innych źródeł; potrafi integrować uzyskane informacje, dokonywać ich interpretacji i oceny, wyciągać wnioski oraz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GK.SMS366_U02: </w:t>
      </w:r>
    </w:p>
    <w:p>
      <w:pPr/>
      <w:r>
        <w:rPr/>
        <w:t xml:space="preserve">potrafi pracować indywidualnie i w zespole oraz ocenić czasochłonność danego zadania;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GK.SMS366_U17: </w:t>
      </w:r>
    </w:p>
    <w:p>
      <w:pPr/>
      <w:r>
        <w:rPr/>
        <w:t xml:space="preserve">potrafi wykonywać zaawansowane analizy dotyczące rynku nieruchomości, a także znane są mu zadania i obowiązki zarządcy nieruchomości oraz pośrednika w obrocie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GK.SMS366_K01: </w:t>
      </w:r>
    </w:p>
    <w:p>
      <w:pPr/>
      <w:r>
        <w:rPr/>
        <w:t xml:space="preserve">potrafi myśleć i działać w sposób kreatywny i przedsiębiorczy (umiejętności szczególnie przydatne i pożądane w zawodzie zarządcy nieruchomościami i pośrednika w obrocie nieruchomościami)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GK.SMS366_K03: </w:t>
      </w:r>
    </w:p>
    <w:p>
      <w:pPr/>
      <w:r>
        <w:rPr/>
        <w:t xml:space="preserve">ma świadomość ważności i rozumie pozatechniczne aspekty i skutki działalności inżynierskiej; ma świadomość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2026-06-18T17:53:47+02:00</dcterms:created>
  <dcterms:modified xsi:type="dcterms:W3CDTF">2026-06-18T17:53:47+02:00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