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GK.SMS215</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SIP</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Poszerzenie wiedzy i umiejętności z zakresu analiz przestrzennych i modelowania w zastosowaniu do wspierania procesów podejmowania decyzji.  Zrozumienie podstaw metodycznych, poznanie możliwości praktycznego stosowania analiz przestrzennych i modelowania.
</w:t>
      </w:r>
    </w:p>
    <w:p>
      <w:pPr>
        <w:keepNext w:val="1"/>
        <w:spacing w:after="10"/>
      </w:pPr>
      <w:r>
        <w:rPr>
          <w:b/>
          <w:bCs/>
        </w:rPr>
        <w:t xml:space="preserve">Treści kształcenia: </w:t>
      </w:r>
    </w:p>
    <w:p>
      <w:pPr>
        <w:spacing w:before="20" w:after="190"/>
      </w:pPr>
      <w:r>
        <w:rPr/>
        <w:t xml:space="preserve">Wykład. Rozwój technologii SIP. Wstęp do analiz przestrzennych i modelowania,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(w tym wykorzystanie metody z zakresu AHP). Metoda WLC a OWA, poziom ryzyka, kompensacja kryteriów. Przegląd zastosowań praktycznych z zakresu analiz przydatności terenu. Przydatność terenów dla budownictwa. Metodyka rozwiązywania zadań z zakresu analiz przydatności terenu w przypadku określenia celów sprzecznych i uzupełniających, przykład. Wielokryterialna analiza porównawcza – przykład analizy wariantów obwodnicy.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wariant z uwzględnieniem rzeźby terenu, generowanie optymalnych połączeń (Idrisi, ArcGIS). 
Analizy z wykorzystaniem danych NMT i modelu pokrycia terenu (3D), przykładowe zastosowania. Analiza widoczności terenu i jej potencjalne zastosowania w turystyce i planowaniu lokalizacji inwestycji. Modelowanie zjawiska erozji; model geometryczny spływu, model USLE. Topologia, model topol. (przykł. Arcinfo), zalety w analizach przestrzennych. Operacje na warstwach wektorowych.
Analizy krajobrazu, wskaźniki struktury krajobrazu (Fragstat, Idrisi).  Badanie zmian, metody analizy zmian czasowych.
Analizy sieciowe, modele sieci, sieć geometryczna i topologiczna, podstawowe typy analiz sieciowych,  przegląd zastosowań.
Rozwinięcie pojęć: model, modelowanie, modelowanie z wykorzystaniem SIP, metodyka modelowania, generowanie różnych scenariuszy i prognoz, przykłady zastosowań. Składowe procesu decyzyjnego, rola analiz przestrzennych i modelowania w procesie podejmowania decyzji. Przegląd narzędzi informatycznych wspomagających tworzenie modeli,  trendy rozwojowe.
Systemy wspierania decyzji. Systemy ekspertowe, bazy wiedzy; analizy oparte o wiedzę i wieloźródłowe dane, informacje, agregacja wiedzy, informacji z różnych źródeł, wnioskowanie numeryczne (D-S) oraz przybliżone, przegląd wybranych zagadnień.
Przegląd wybranych zastosowań ilustrujących wykorzystanie analiz przestrzennych w ocenie oddziaływania inwestycji na środowisko.
Ocena jakości rezultatów analiz przestrzennych. Jakość danych wejściowych a dokładność rezultatów analiz przestrzennych, niepewność danych, analiza wrażliwości, analiza propagacji błędów, wstęp do problematyki przenoszenia błędów w kolejnych etapach analizy. Ocena poziomu ryzyka.
Ćwiczenia projektowe. Analizy wielokryterialne przydatności terenu dla określonej inwestycji, aktywności;
ocena przydatności gruntów pod budownictwo. Porównanie map pokrycia i użytkowania terenu wg Corine Land Cover dla wybranej jednostki samorządowej. Wybór lokalizacji nowej filii banku, Ocena zagrożenia gruntów erozją – model USLE.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GK.SMS215 _W1: </w:t>
      </w:r>
    </w:p>
    <w:p>
      <w:pPr/>
      <w:r>
        <w:rPr/>
        <w:t xml:space="preserve">ma pogłębioną wiedzę na temat rodzajów analiz, stosowanych metod oraz roli i zastosowań analiz przestrzennych i modelowania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K_W04, K_W09, K_W12</w:t>
      </w:r>
    </w:p>
    <w:p>
      <w:pPr>
        <w:spacing w:before="20" w:after="190"/>
      </w:pPr>
      <w:r>
        <w:rPr>
          <w:b/>
          <w:bCs/>
        </w:rPr>
        <w:t xml:space="preserve">Powiązane efekty obszarowe: </w:t>
      </w:r>
      <w:r>
        <w:rPr/>
        <w:t xml:space="preserve">T2A_W04, T2A_W07, T2A_W08, T2A_W04, T2A_W10, T2A_W06, T2A_W07, T2A_W04, T2A_W07, T2A_W08</w:t>
      </w:r>
    </w:p>
    <w:p>
      <w:pPr>
        <w:pStyle w:val="Heading3"/>
      </w:pPr>
      <w:bookmarkStart w:id="3" w:name="_Toc3"/>
      <w:r>
        <w:t>Profil ogólnoakademicki - umiejętności</w:t>
      </w:r>
      <w:bookmarkEnd w:id="3"/>
    </w:p>
    <w:p>
      <w:pPr>
        <w:keepNext w:val="1"/>
        <w:spacing w:after="10"/>
      </w:pPr>
      <w:r>
        <w:rPr>
          <w:b/>
          <w:bCs/>
        </w:rPr>
        <w:t xml:space="preserve">Efekt GK.SMS215_U1: </w:t>
      </w:r>
    </w:p>
    <w:p>
      <w:pPr/>
      <w:r>
        <w:rPr/>
        <w:t xml:space="preserve">potrafi odpowiednio zidentyfikować, opisać i rozwiązać  problem wymagający zastosowania analiz przestrzennych i modelowania; potrafi opracować odpowiednią dokumentację z realizacji zadań w tym zakresie. 
</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K_U03, K_U07, K_U09, K_U16, K_U17</w:t>
      </w:r>
    </w:p>
    <w:p>
      <w:pPr>
        <w:spacing w:before="20" w:after="190"/>
      </w:pPr>
      <w:r>
        <w:rPr>
          <w:b/>
          <w:bCs/>
        </w:rPr>
        <w:t xml:space="preserve">Powiązane efekty obszarowe: </w:t>
      </w:r>
      <w:r>
        <w:rPr/>
        <w:t xml:space="preserve">T2A_U04, T2A_U16, T2A_U15, T2A_U09, T2A_U10, T2A_U09, T2A_U18, T2A_U19, T2A_U15, T2A_U08, T2A_U09, T2A_U10, T2A_U12, T2A_U19</w:t>
      </w:r>
    </w:p>
    <w:p>
      <w:pPr>
        <w:keepNext w:val="1"/>
        <w:spacing w:after="10"/>
      </w:pPr>
      <w:r>
        <w:rPr>
          <w:b/>
          <w:bCs/>
        </w:rPr>
        <w:t xml:space="preserve">Efekt GK.SMS215_U2: </w:t>
      </w:r>
    </w:p>
    <w:p>
      <w:pPr/>
      <w:r>
        <w:rPr/>
        <w:t xml:space="preserve">Potrafi pozyskiwać informacje z różnych źródeł, dobierać właściwe dane, odpowiednio integrować dane oraz informacje i wiedzę dla realizacji projektu.</w:t>
      </w:r>
    </w:p>
    <w:p>
      <w:pPr>
        <w:spacing w:before="60"/>
      </w:pPr>
      <w:r>
        <w:rPr/>
        <w:t xml:space="preserve">Weryfikacja: </w:t>
      </w:r>
    </w:p>
    <w:p>
      <w:pPr>
        <w:spacing w:before="20" w:after="190"/>
      </w:pPr>
      <w:r>
        <w:rPr/>
        <w:t xml:space="preserve">Poprawne wykonanie i zaliczenie kolejnych zadań (odp. ustna); sprawozdanie, sprawdzian.</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T2A_U10, T2A_U11</w:t>
      </w:r>
    </w:p>
    <w:p>
      <w:pPr>
        <w:pStyle w:val="Heading3"/>
      </w:pPr>
      <w:bookmarkStart w:id="4" w:name="_Toc4"/>
      <w:r>
        <w:t>Profil ogólnoakademicki - kompetencje społeczne</w:t>
      </w:r>
      <w:bookmarkEnd w:id="4"/>
    </w:p>
    <w:p>
      <w:pPr>
        <w:keepNext w:val="1"/>
        <w:spacing w:after="10"/>
      </w:pPr>
      <w:r>
        <w:rPr>
          <w:b/>
          <w:bCs/>
        </w:rPr>
        <w:t xml:space="preserve">Efekt GK.SMS215_K1: </w:t>
      </w:r>
    </w:p>
    <w:p>
      <w:pPr/>
      <w:r>
        <w:rPr/>
        <w:t xml:space="preserve">Rozumie potrzebę formułowania i przekazywania informacji i opinii dotyczących osiągnięć z zakresu technologii SIP, dostrzega znaczenie podejmowania odpowiednich działań w tym zakresie i ma właściwe poczucie odpowiedzialności.</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efekty kierunkowe: </w:t>
      </w:r>
      <w:r>
        <w:rPr/>
        <w:t xml:space="preserve">K_K01, K_K02, K_K05</w:t>
      </w:r>
    </w:p>
    <w:p>
      <w:pPr>
        <w:spacing w:before="20" w:after="190"/>
      </w:pPr>
      <w:r>
        <w:rPr>
          <w:b/>
          <w:bCs/>
        </w:rPr>
        <w:t xml:space="preserve">Powiązane efekty obszarowe: </w:t>
      </w:r>
      <w:r>
        <w:rPr/>
        <w:t xml:space="preserve">T2A_K06, T2A_K07,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2024-05-19T21:09:07+02:00</dcterms:created>
  <dcterms:modified xsi:type="dcterms:W3CDTF">2024-05-19T21:09:07+02:00</dcterms:modified>
</cp:coreProperties>
</file>

<file path=docProps/custom.xml><?xml version="1.0" encoding="utf-8"?>
<Properties xmlns="http://schemas.openxmlformats.org/officeDocument/2006/custom-properties" xmlns:vt="http://schemas.openxmlformats.org/officeDocument/2006/docPropsVTypes"/>
</file>