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
Ćwiczenia projektowe 30 godz.
Przygotowanie do ćwiczeń projektowych 10 godz.
Zapoznanie się z literaturą  4 godz.
Opracowanie projektów 10 godz.
Przygotowanie do egzaminu 8 godz.
Konsultacje 2 godz.
Razem godz. 79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godz.
Obecność na ćwiczeniach projektowych 30 godz.
Konsultacje 2 godz.
Razem 47 godz.  co odpowiada 2 punktów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
Przygotowanie do ćwiczeń 10 godz. 
Opracowanie projektów  10 godz.
Razem 50 godz.    2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geodezji inżynieryjnej na V sem. Wiedza z zakresu precyzyjnych pomiarów liniowych i pomiarów względnych.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różnych metod pomiarowych do rozwiązywania zadań praktycznych z zakresu pomiarów realizacyjnych. Umiejętność opracowania geodezyjnej dokumentacji pomiarów inżynierskich i efektywnej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metody wykonywania pomiarów kontrolnych obiektów budowlanych. Projektowanie pomiarów realizacyjnych oraz ocena dokładności tych pomiarów.
Pomiary kontrolne w różnych fazach realizacji budowy. 
Wprowadzenie do wykonywania wstępnych analiz dokładności i niezawodności. Niezawodność sieci geodezyjnych.
Prace geodezyjne związane z projektowaniem i realizacją tras komunikacyjnych w tym drogowych, kolejowych i metra. 
Geodezyjne opracowanie bezkolizyjnych węzłów drogowych.
Geodezyjna obsługa budowy hali przemysłowej. Inwentaryzacja i pomiary kontrolne budowli wysmukłych, obiektów mostowych i wiaduktów. 
Zdalne systemy pomiarowe Remote Measuring Systems. Techniki hybrydowe.
Geodezyjne pomiary na obiektach niestabilnych (statki, doki).
Normy instrumentalne PN/ISO 17123-1 do 17123-10
Tematy projektowe: 
Geodezyjne opracowanie projektu bezkolizyjnego węzła drogowego, Rozwiązanie geometrii poszerzeń pasa ruchu spadków poprzecznych i podłużnych, przechyłek na odcinkach ramp.Wprowadzenia krzywych przejściowych o różnych parametrach. Wyznaczenie współrzędnych wszystkich punktów charakterystycznych trasy.
Zaprojektowanie osnowy realizacyjnej i ocena jej dokładności. Sporządzenie szkiców dokumentacyjnych oraz szkiców tycznia dla poszczególnych elementów opracowania   
"Obmiar zerowy" i wpasowanie siatki konstrukcyjnej budynku w zrealizowany wcześniej fundament. 
Opracowanie wyników pomiaru pionowości osi komina przemysłowego metodą kierunkową (kątową) oraz metodą rzutowania. Sporządzenie opracowania graficznego w odpowiednich rzutach  Monge'a.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egzaminu pisemnego.
Wymagane jest geodezyjne opracowanie tematów prac projektowych i ich zaliczenie w czasie trwania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
USTAWY: Prawo Geodezyjne i  Kartograficzne ; Prawo budowlane; plus odpowiednie rozporządzenia. 
Instrukcje dotyczące zasad wykonywania prac geodezyjnych i kartograficznych oraz  Zasad kompletowania dokumentacji geodezyjnej i kartograficznej. 
Instrukcja G-3 Geodezyjna obsługa inwestycji  wraz z wytycznymi G3.1 2007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GK.SIK619_W01: </w:t>
      </w:r>
    </w:p>
    <w:p>
      <w:pPr/>
      <w:r>
        <w:rPr/>
        <w:t xml:space="preserve">Posiada wiedzę na temat prac przygotowawczych do rozpoczęcia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GK.SIK619_W02: </w:t>
      </w:r>
    </w:p>
    <w:p>
      <w:pPr/>
      <w:r>
        <w:rPr/>
        <w:t xml:space="preserve">Zna zasady i zakres materiałów przygotowawczych do realizacji inwestycji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GK.SIK619_W03: </w:t>
      </w:r>
    </w:p>
    <w:p>
      <w:pPr/>
      <w:r>
        <w:rPr/>
        <w:t xml:space="preserve">Zna reguły formalno-prawne realizacji zadań w otoczeniu administracji 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GK.SIK619_U01: </w:t>
      </w:r>
    </w:p>
    <w:p>
      <w:pPr/>
      <w:r>
        <w:rPr/>
        <w:t xml:space="preserve">Umie sprawnie i efektywnie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GK.SIK619_U02: </w:t>
      </w:r>
    </w:p>
    <w:p>
      <w:pPr/>
      <w:r>
        <w:rPr/>
        <w:t xml:space="preserve">umie posługiwać się narzędziami do realizacji pomiarów i opracowania ich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prac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GK.SIK619_U03: </w:t>
      </w:r>
    </w:p>
    <w:p>
      <w:pPr/>
      <w:r>
        <w:rPr/>
        <w:t xml:space="preserve">potrafi zrealizować wybrane grupy pomiarów inżynierskich przy wykorzystaniu współczesnych technik 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GK.SIK619_K01: </w:t>
      </w:r>
    </w:p>
    <w:p>
      <w:pPr/>
      <w:r>
        <w:rPr/>
        <w:t xml:space="preserve">ma świadomość roli geodety w zadań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i współpraca interdyscyplinarna w pozyskiwaniu informacji i jej wymianie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2026-07-11T03:20:46+02:00</dcterms:created>
  <dcterms:modified xsi:type="dcterms:W3CDTF">2026-07-11T03:20:46+02:00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