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24, w tym: obecność na wykładach: 8 godz., obecność na ćwiczeniach: 16 godz.
Przygotowanie do zajęć ćwiczeniowych: 16 godz., zapoznanie się ze wskazaną literaturą: 12 godz., przygotowanie do egzaminu i obecność na egzaminie: 24 godz.
Razem nakład pracy studenta: 76 godz. = 3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Zakładanie katastru.
Prowadzenie katastru.
Aktualizacja danych katastralnych.
Udostępnianie danych katastralnych.
Modernizacja ewidencji gruntów i budynków.
Operat ewidencyjny. Dane przedmiotowe i podmiotowe zawarte w bazie danych katastralnych.
Ustalanie przebiegu granic działek ewidencyjnych.
Ćwiczenia projektowe:
Wykonanie numerycznej mapy ewidencyjnej.
Założenie bazy danych ewidencyjnych.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projektów, sprawozdań oraz sprawdzianów.
W celu zdania egzaminu pisemnego wymagane jest uzyskanie minimum 60% punktów.
Ocenę łączną stanowi średnia arytmetyczna z ocen z ćwiczeń oraz z egzaminu pisemnego.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1989 roku Prawo geodezyjne i kartograficzne.
2. Rozporządzenie z 2001 roku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GK.NIK606_W1: </w:t>
      </w:r>
    </w:p>
    <w:p>
      <w:pPr/>
      <w:r>
        <w:rPr/>
        <w:t xml:space="preserve">zna zasady prowadzenia i udostępniania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GK.NIK606_U1: </w:t>
      </w:r>
    </w:p>
    <w:p>
      <w:pPr/>
      <w:r>
        <w:rPr/>
        <w:t xml:space="preserve">potrafi sporządzić numeryczną mapę ewidencyjną oraz rejestr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GK.NIK606_U1: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2026-08-01T21:33:48+02:00</dcterms:created>
  <dcterms:modified xsi:type="dcterms:W3CDTF">2026-08-01T21:33:48+02:00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