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posługiwania się tachimetrami elektronicznymi i instrumentami mechaniczno-optycznymi.
Podstawowa wiedza z instrumentoznawstwa.
Podstawowa wiedza z pomiarów realizacyjnych.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pomiarowymi w pracach realizacyjnych i inwentaryzacyjnych.
Poznanie procedur geodezyjnej obsługi realizacji budowy oraz unormowań formalno-prawnych z tym związanych.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Unormowania formalno-prane w procesie inwestycyjnym.
Systematyka zadań projektowych i pomiarów realizacyjnych dla wybranych obiektów budowlanych i konstrukcji przemysłowych.
Systemy zarządzania w instrumentach pomiarowych: tachimetrach, niwelatorach video-tachimetrach i dalmierzach optoelektronicznych.
Instrumenty laserowe wspomagające prace budowlano-montażowe.
Technologie pomiarów automatycznych w pracach realizacyjnych.
Geodezyjna obsługa budowy dróg i linii kolejowych.
Zapoznanie z systemami Leica TPS 1000, 1100, 1200 Topcon TopSurv.
Automatyzacja procesów tyczeniowych i nadzorujących prace maszyn budowlanych.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zakresu treści omawianych w czasie zajęć oraz z analizy zalecanej literatury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 ISBM 83-7000-021-5
2. Instrukcja G-3 oraz  Wytyczne G-3.1 2007
3. Ustawa Prawo Budowlane
4. Strony internetowe producentów sprzętu geodezyjnego
5. Materiały szkoleniowe SISGEO, LEICA, TOPCON
6. Materiały Konferencyjne KNT "Aktualne problemu w geodezji inżynieryjnej"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GK.SMOB201_W1: </w:t>
      </w:r>
    </w:p>
    <w:p>
      <w:pPr/>
      <w:r>
        <w:rPr/>
        <w:t xml:space="preserve">Zna podstawy budowy instrumentów geodezyjnych i ich działanie w systemach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GK.SMOB201_W2: </w:t>
      </w:r>
    </w:p>
    <w:p>
      <w:pPr/>
      <w:r>
        <w:rPr/>
        <w:t xml:space="preserve">zna podstawowe metody i techniki prowadzenia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GK.SMOB201_W3: </w:t>
      </w:r>
    </w:p>
    <w:p>
      <w:pPr/>
      <w:r>
        <w:rPr/>
        <w:t xml:space="preserve">zna zasady budowy systemów pomiarowych do wykorzystania w zadaniach pomiarów inżynierskich i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GK.SMOB201_K1: </w:t>
      </w:r>
    </w:p>
    <w:p>
      <w:pPr/>
      <w:r>
        <w:rPr/>
        <w:t xml:space="preserve">rozumie znaczenie pomiarów dla gospodarki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2026-08-24T10:04:02+02:00</dcterms:created>
  <dcterms:modified xsi:type="dcterms:W3CDTF">2026-08-24T10:04:02+02:00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