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dla tworzenia różnych produktów pochodnych: mapy wektorowe, NMT, NMPT, modele 3D itp.</w:t>
      </w:r>
    </w:p>
    <w:p>
      <w:pPr>
        <w:keepNext w:val="1"/>
        <w:spacing w:after="10"/>
      </w:pPr>
      <w:r>
        <w:rPr>
          <w:b/>
          <w:bCs/>
        </w:rPr>
        <w:t xml:space="preserve">Treści kształcenia: </w:t>
      </w:r>
    </w:p>
    <w:p>
      <w:pPr>
        <w:spacing w:before="20" w:after="190"/>
      </w:pPr>
      <w:r>
        <w:rPr/>
        <w:t xml:space="preserve">1.	Przegląd analogowych pomiarowych kamer lotniczych
1.1	Przegląd współczesnych, lotniczych analogowych kamer pomiarowych
1.1.1	RC
1.1.2	RMK TOP
1.1.3	LMK
1.2	Jakość analogowych zdjęć lotniczych
1.3	Metryka kalibracji kamer analogowych
2.	Przegląd lotniczych cyfrowych kamer pomiarowych
2.1	Zalety obrazowania cyfrowego
2.2	Koncepcje rozwiązań konstrukcyjnych lotniczych kamer cyfrowych
2.3	Kamera DMC (typ kadrowy z matrycami CCD)
2.4	Kamera UltraCam (typ kadrowy z matrycami CCD)
2.5	Kamera ADS40 (skaner elektrooptyczny z linijką CCD)
2.6	Średnioformatowe cyfrowe kamery fotogrametryczne
2.7	Metryki kalibracji kamer cyfrowych
3.	Jakość zdjęć cyfrowych – porównanie z analogowymi. 
Techniczne, organizacyjne i ekonomiczne uwarunkowania wprowadzenia lotniczej kamery cyfrowej do produkcji. Stan pokrycia kraju zdjęciami lotniczymi
3.1	Zalety obrazowania cyfrowego
3.2	Zdolność rozdzielcza cyfrowych zdjęć lotniczych, porównanie ze zdjęciami analogowymi
3.3	Techniczne, organizacyjne i ekonomiczne uwarunkowania wprowadzenia lotniczej kamery cyfrowej do produkcji – wyniki produkcyjne
3.3.1	Tło.
3.3.2	Uwarunkowania organizacyjne i ekonomiczne wprowadzenia kamer cyfrowych do produkcji
3.3.3	Potencjał pomiarowy zdjęć cyfrowych
3.3.4	Błędy systematyczne zdjęć cyfrowych
3.3.5	Aerotriangulacja z parametrami dodatkowymi (samokalibracja)
3.3.6	Przykłady, wnioski
3.3.7	Zawartość treści zdjęć cyfrowych
3.3.8	Podsumowanie
3.4	Rynek zdjęć lotniczych a rynek kamer cyfrowych 
3.5	Stan pokrycia kraju zdjęciami lotniczymi. Ceny usług fotolotniczych
4.	Perspektywy rozwoju lotniczych kamer cyfrowych. DMC II – kamera cyfrowa nowej generacji
4.1	Dotychczasowe lotnicze kamery cyfrowe – charakterystyka
4.2	Oczekiwania odbiorców
4.3	DMC II – kamera lotnicza nowej generacji – charakterystyka:
4.3.1	DMC II – 140
4.3.2	DMC II – 230
4.3.3	DMC II – 250
4.4	DMC II – przebieg procesu przetwarzania wstępnego
4.5	DMC II –  wstępne wyniki opracowania
4.6	Wnioski
5.	Projektowanie topograficznych zdjęć lotniczych dla zadań pomiarowych
5.1	Projektowanie topograficznych zdjęć lotniczych dla wytworzenia podstawowych produktów fotogrametrycznych
5.1.1	Podstawowe pojęcia
5.1.2	Projektowanie skali zdjęć
5.1.3	Dokładność opracowań fotogrametrycznych
5.1.4	Wybór stożka kamery
5.1.5	Podział obszaru na rejony
5.1.6	Projektowanie wysokości fotografowania
5.1.7	Projektowanie pokryć zdjęć
5.1.8	Zdjęcia celowane
5.1.9	Postać graficzna projektu
5.2	Realizacja lotu fotogrametrycznego
5.2.1	Projekt i sygnalizacja punktów polowej osnowy fotogrametrycznej
5.2.2	Samoloty fotogrametryczne
5.2.3	Pogoda fotolotnicza. Wybór pory dnia i pory roku fotografowania
5.2.4	Elementy nawigacyjne lotu fotogrametrycznego
5.2.5	Tolerancje nawigacyjne
5.3	Systemy nawigacyjne. System zarządzania misją fotolotniczą oparty na GPS 
6.	Pomiar elementów orientacji zewnętrznej kamery w locie. Integracja GPS/INS. Georeferencja wprost
6.1	Pomiar położenia kamery w locie oparty o GPS
6.2	Aerotriangulacja wspomagana przez GPS
6.3	System INS
6.4	Pomiar wszystkich elementów orientacji zewnętrznej kamery w locie Idea integracji GPS/INS. Filtr Kalmana
6.5	Systemy GPS/INS na rynku
6.6	Kalibracja systemów GPS/INS
6.7	Georeferencja wprost poprzez integrację GPS/INS
6.8	Praktyczne wykorzystanie integracji GPS/INS w aerotriangulacji
6.9	Georeferencja wprost alternatywą dla aerotriangulacji
6.10	Wnioski
Ćwiczenia projektowe:
Zakres: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
Forma realizacji zajęć umożliwia studentom wzajemną wymianę doświadczeń przy realizacji poszczególnych projektów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2026-02-08T10:02:26+01:00</dcterms:created>
  <dcterms:modified xsi:type="dcterms:W3CDTF">2026-02-08T10:02:26+01:00</dcterms:modified>
</cp:coreProperties>
</file>

<file path=docProps/custom.xml><?xml version="1.0" encoding="utf-8"?>
<Properties xmlns="http://schemas.openxmlformats.org/officeDocument/2006/custom-properties" xmlns:vt="http://schemas.openxmlformats.org/officeDocument/2006/docPropsVTypes"/>
</file>