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aplikacje SIP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Anna Fijałkowska, Sylwia Marczak, Michał Mućko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GK.SMS375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- 51 godzin, w tym:
a) uczestnictwo w ćwiczeniach - 3x15 godzin = 45 godzin,
b) udział w konsultacjach  - 6 godzin.
2) Praca własna studenta - 39 godzin, w tym:
a) zapoznanie się z literaturą - 6 godzin,
b) przygotowanie do zajęć - 16 godzin,
c) sporządzenie raportów/projektów zaliczających poszczególne moduły ćwiczeń - 11 godzin,
d) praca własna poza zajęciami - 6 godzin.
RAZEM: 90 godzin - 3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punktu ECTS - liczba godzin kontaktowych - 51 godziny w tym:
a) uczestnictwo w ćwiczeniach - 3x15 godzin = 45 godzin,
b) udział w konsultacjach  - 6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punktu ECTS - 78 godzin, w tym:
a) uczestnictwo w zajęciach ćwiczeniowych - 3 x 15h = 45 godzin;
b) przygotowanie do zajęć - 16 godzin; 
c) sporządzenie raportów/projektów zaliczających poszczególne moduły ćwiczeń - 11 godzin,
d) praca własna poza zajęciami - 6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umiejętności:
- wykonywania zaawansowanych analiz przestrzennych,
- projektowania i realizacji aplikacji internetowych SIP, 
- rozszerzanie funkcjonalności oprogramowania SIP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Analizy 3d, pozyskiwanie i przetwarzanie danych 3d, tworzenie powierzchni, 
2. Analiza geostatystyczna z zastosowaniem metod  Kriging'u i Cokrigongu.
3. Zaawansowane analizy przestrzenne z wykorzystaniem metod statystyki przestrzennej.
4. Tworzenie zaawansowanych aplikacji internetowych SIP.
5. Tworzenie zaawansowanych skryptów rozszerzających  funkcjonalność aplikacji SIP.
6. Harmonizacja danych przestrzennych i opisowych.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wymagane jest: uzyskanie pozytywnych ocen ze wszystkich modułów ćwiczeń.
Nieusprawiedliwiona nieobecność na więcej niż 2 zajęcia oznacza niezaliczenie przedmiotu.
Student nieobecny na zajęciach ma obowiązek zgłosić się do prowadzącego (mail, osobiście) celem uzgodnienia terminu odrobienia ćwiczeń.
Ocena końcowa obliczana jest na podstawie ocen cząstkowych z 4 modułów ćwiczeń. Przygotowanie do części zajęć w postaci szkoleń e-learningowych. Student jest zobowiązany dostarczyć certyfikat ukończenia szkolenia przed rozpoczęciem zajęć z danej tematyki w terminie podanym przez prowadzącego. Każdy moduł jest oceniany w skali punktowej od 0 do 5 punktów. Moduły są zaliczane w formie raportów lub prezentacji. Formę zaliczenia modułu ustala prowadzący w trakcie zajęć.
Ocena  końcowa jest średnią arytmetyczną uzyskanych punktów:
&lt;2,75 -&gt; 2,0
2,75 - 3,25 -&gt; 3,0
3,26 - 3,74 -&gt; 3,5
3,75 - 4,24 -&gt; 4,0
4,25 - 4,74 -&gt; 4,5
&gt; 4,75 -&gt;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Allen D. W., GIS Tutorial 2: Spatial Analysis Workbook, Esri Press; Third Edition edition (January 31, 2013)
2. Chun Y., Griffith D. A., Spatial statistics &amp; geostatistics : theory and applications for Geographic Information Science &amp; Technology, Los Angeles [etc.] : SAGE,cop. 2013
3. de Smith M. J.,Goodchild M. F., Longley P.A., Geospatial analysis : a comprehensive guide to principles, techniques and software tools, Leicester : Matador,cop. 2009
4. Longley P. A., Goodchild M. F.,Geographic Information Systems &amp; Science , Wiley, 2011
5. Longley P. A., Batty M.,  Advanced spatial analysis : the CASA book of GIS,  	Redlands : ESRI Press,cop. 2003
6. Lutz M., Learning Python, 5th Edition, wyd. O’Reilly (wersja polska Python. Wprowadzenie., dystr. Helion)
7. O’Sullivan D., Unwin D. J., Geographic information analysis, Hoboken : John Wiley &amp; Sons, Inc.,cop. 2010.
8. Suchecka J. (redakcja naukowa), 2014: Statystyka przestrzenna. Metody analizy struktur przestrzennych. Warszawa: Wydawnictwo C.H.Beck sp. z o.o.
9. Zandbergen P., Python. Scripting for ArcGIS, wyd. ESRI Press
10. Zawadzki J.,Metody geostatystyczne dla kierunków przyrodniczych i technicznych, Oficyna Wydawnicza PW 2011
11. Oficjalna dokumentacja ArcGIS: http://resources.arcgis.com/
12. Oficjalna dokumentacja ArcGIS Python:http://resources.arcgis.com/en/communities/python/
13. Oficjalna dokumentacja QGIS na stronie internetowej http://docs.qgis.org/2.6/en/docs/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prowadzenia zajęć potrzebna jest sala wyposażona w rzutnik oraz komputery o architekturze 64-bitowej.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GK.SMS375_W_01: </w:t>
      </w:r>
    </w:p>
    <w:p>
      <w:pPr/>
      <w:r>
        <w:rPr/>
        <w:t xml:space="preserve">Zna przykłady zastosowań metod geostatystycznych w wybranych obszarach.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K_W09,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T2A_W08, T2A_W09, T2A_W11, T2A_W04, T2A_W10, T2A_W06, T2A_W07, T2A_W04, T2A_W07, T2A_W04,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GK.SMS375_U_01: </w:t>
      </w:r>
    </w:p>
    <w:p>
      <w:pPr/>
      <w:r>
        <w:rPr/>
        <w:t xml:space="preserve">Potrafi wykonać analizę statystyczną danych przestrzennych i wybrać właściwa metodę interpolacji w zależności od charakteru zjawiska i rozkładu statystycznego danych. Potrafi dokonać oceny otrzymanych wyników.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K_U17,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T2A_U18, T2A_U05, T2A_U08, T2A_U09, T2A_U10, T2A_U12, T2A_U19, T2A_U07</w:t>
      </w:r>
    </w:p>
    <w:p>
      <w:pPr>
        <w:keepNext w:val="1"/>
        <w:spacing w:after="10"/>
      </w:pPr>
      <w:r>
        <w:rPr>
          <w:b/>
          <w:bCs/>
        </w:rPr>
        <w:t xml:space="preserve">Efekt GK.SMS375_U_02: </w:t>
      </w:r>
    </w:p>
    <w:p>
      <w:pPr/>
      <w:r>
        <w:rPr/>
        <w:t xml:space="preserve">Potrafi wykonywać zaawansowane analizy przestrzenne i budować modele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K_U12, K_U16, K_U18, K_U19,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T2A_U09, T2A_U18, T2A_U19, T2A_U15, T2A_U10, T2A_U16, T2A_U10, T2A_U12, T2A_U07</w:t>
      </w:r>
    </w:p>
    <w:p>
      <w:pPr>
        <w:keepNext w:val="1"/>
        <w:spacing w:after="10"/>
      </w:pPr>
      <w:r>
        <w:rPr>
          <w:b/>
          <w:bCs/>
        </w:rPr>
        <w:t xml:space="preserve">Efekt GK.SMS375_U_03: </w:t>
      </w:r>
    </w:p>
    <w:p>
      <w:pPr/>
      <w:r>
        <w:rPr/>
        <w:t xml:space="preserve">Potrafi stosować skrypty w wybranym języku programowania do rozszerzania funkcjonalności aplikacji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T2A_U16, T2A_U15,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GK.SMS375_U_04: </w:t>
      </w:r>
    </w:p>
    <w:p>
      <w:pPr/>
      <w:r>
        <w:rPr/>
        <w:t xml:space="preserve">Potrafi projektować i tworzyć serwisy dostępu do danych z godnie ze standardami OGC. Potrafi tworzyć aplikacje internetowe SIP o różnej funkcjonalności.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K_U07, K_U08, K_U12, K_U14,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T2A_U16, T2A_U15, T2A_U05, T2A_U12, T2A_U17, T2A_U18, T2A_U05, T2A_U07, T2A_U10, T2A_U12, T2A_U16, T2A_U17, T2A_U18, T2A_U19, T2A_U10, T2A_U16</w:t>
      </w:r>
    </w:p>
    <w:p>
      <w:pPr>
        <w:keepNext w:val="1"/>
        <w:spacing w:after="10"/>
      </w:pPr>
      <w:r>
        <w:rPr>
          <w:b/>
          <w:bCs/>
        </w:rPr>
        <w:t xml:space="preserve">Efekt GK.SMS375_U_05: </w:t>
      </w:r>
    </w:p>
    <w:p>
      <w:pPr/>
      <w:r>
        <w:rPr/>
        <w:t xml:space="preserve">Posiada umiejętność korzystania ze źródeł literaturowych w języku polskim i angielskim oraz z zasobów internetowych z zakresu wybranych technologii SIP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T2A_U04</w:t>
      </w:r>
    </w:p>
    <w:p>
      <w:pPr>
        <w:keepNext w:val="1"/>
        <w:spacing w:after="10"/>
      </w:pPr>
      <w:r>
        <w:rPr>
          <w:b/>
          <w:bCs/>
        </w:rPr>
        <w:t xml:space="preserve">Efekt GK.SMS375_U_06: </w:t>
      </w:r>
    </w:p>
    <w:p>
      <w:pPr/>
      <w:r>
        <w:rPr/>
        <w:t xml:space="preserve">Potrafi wykorzystać funkcjonalność oprogramowania SIP do harmonizacji danych przestrzennych i opisowych.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GK.SMS375_KS_01: </w:t>
      </w:r>
    </w:p>
    <w:p>
      <w:pPr/>
      <w:r>
        <w:rPr/>
        <w:t xml:space="preserve">Rozumie potrzebę dalszego dokształcania się przez całe życie, rozumie konieczność ciągłego uczenia się nowych technologii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GK.SMS375_KS_02: </w:t>
      </w:r>
    </w:p>
    <w:p>
      <w:pPr/>
      <w:r>
        <w:rPr/>
        <w:t xml:space="preserve">Potrafi myśleć i działać w sposób kreatywny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GK.SMS375_KS_03: </w:t>
      </w:r>
    </w:p>
    <w:p>
      <w:pPr/>
      <w:r>
        <w:rPr/>
        <w:t xml:space="preserve">Potrafi współdziałać z innymi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2026-07-11T07:19:25+02:00</dcterms:created>
  <dcterms:modified xsi:type="dcterms:W3CDTF">2026-07-11T07:19:25+02:00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