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GP.SIK.305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60h, w tym: 		
obecność na wykładach , 		30
obecność na zajęciach w laboratorium		30
przygotowanie do zajęć laboratoryjnych 		8
zapoznanie się ze wskazaną literaturą 		7
napisanie programu, uruchomienie, weryfikacja (poza		
laboratorium) 		
przygotowanie sprawozdań  		5
przygotowanie do egzaminu i obecność na egzaminie 		25
Razem nakład pracy studenta	 - 105 godz.
Odpowiada 4 pkt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na zajęciach wymagających bezpośredniego udziału nauczycieli akademickich	
obecność na wykładach 	30
obecność na zajęciach w laboratorium 	30
konsultacje 	5
Egzamin	2
Razem 67
	2,5  pkt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punktów ECTS, którą student uzyskuje w ramach zajęć o charakterze praktycznym	
obecność na zajęciach w laboratorium 	30
przygotowanie do zajęć laboratoryjnych 	15
Przygotowanie spawozdań	5
Razem: 30+15+5	        50
Odpowiada 	2 pkt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Ćw.projekt. - 2 kolokwia w semestrze - test wielokrotnego wyboru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trakcie prowadzonych zajęć uzyskuje wiedzę teoretyczną i praktyczną pozwalająca opisać gleby zaklasyfikować je do odpowiedniego rodzaju użytku i klasy bonitacyjnej. W tym celu poznaje podstawowe właściwości utworów glebowych.Cześć praktyczna związana z opisem gleb realizowana jest w oparciu o monolity glebowe pobrane dla najważniejszych jednostek glebowych. Ponadto studenci na podstawie skróconych opisów gleb ustalają definicję gleby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 glebowych wyznaczonego przez Prowadzącego regionu.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 działy gleboznawstwa, zna funkcje gleb oraz  wie jakie cechy im przypisać , ma wiedzę by opisać gleby oraz wie jaką rolę pełni gleba w planowaniu przestrzennym
Wie jak opisać gleby pod względem ich genezy, ocenić ich jakość , przydatność rolniczą oraz zyznosć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Kolokwium,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K_W26: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[K_U01]: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[K_U08]: </w:t>
      </w:r>
    </w:p>
    <w:p>
      <w:pPr/>
      <w:r>
        <w:rPr/>
        <w:t xml:space="preserve">Potrafi wiedzę o glebie, jej cechach, jakości wykorzystać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na podstawie opisu zaliczyć glebę do klasy bonitacyjnej, określić jej przydatność rolniczą, wskazać kierunki jej zagospodarowania oraz ograniczenia w zagospodarowaniu wynikające z jej właściwości, potrafi zinterpretować treść map glebowych  oraz na ich podstawie zwaloryzowac przestrzeń produkcyjną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[K_U18_SR]: </w:t>
      </w:r>
    </w:p>
    <w:p>
      <w:pPr/>
      <w:r>
        <w:rPr/>
        <w:t xml:space="preserve">Potrafi wykorzystać informację o glebach do wyceny nieruchomości 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[K_U20_SR]: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K_U21: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[K_K02] [K_K03] [K_K04] [K_K07] [K_K08]: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2026-09-13T12:12:26+02:00</dcterms:created>
  <dcterms:modified xsi:type="dcterms:W3CDTF">2026-09-13T12:12:26+02:00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