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postępowaniem administracyjnym w przypadku inwestycji na obszarze nieobjętym miejscowym planem zagospodarowania przestrzennego oraz praktycznych umiejętności wykonania analizy urbanistycznej określającej zasady dobrego sąsiedztwa dla konkretnego terenu inwestycji, a także w oparciu o nią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 - wysokościowej, w skali 1: 500, o powierzchni ok. 2 hektarów, dla którego nie był uchwalony miejscowy planu zagospodarowania przestrzennego, w celu określenia potencjalnej chłonności inwestycyjnej terenu inwestycji. 
Przygotowanie analizy urbanistycznej obszaru w skali 1:2000, na podstawie sporządzonej inwentaryzacji urbanistycznej, zgodnie z wymogami prawa, w tym: wyznaczenie obszaru analizy, określenie prawnych uwarunkowań zabudowy terenu planowanej inwestycji, określenie funkcji, gabarytów i układu zabudowy w granicach obszaru analizy. 
Opracowanie warunków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parametrów i wskaźników określających inwestycję , na podstawie schematyczne opracowanych rzutów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analizy urbanistycznej oraz koncepcji zagospodarowania przestrzennego danego terenu. Ocenie podlega poprawność przeprowadzonej analizy urbanistycznej,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k_K27: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posiada umiejętność pracy z ustawami, rozporządzeniami i aktami prawa miejscowego dot.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 przedstawić urbanistyczną wizję  przestrzenną obszaru, przełożyć ją na zapis planistycznych ustaleń, zaprojektować zespół zabudowy odpowiadający ustaleniom analizy urbanistycznej oraz wymaganym standardom użytkowym i normom techniczno-budowlanym; potrafi przedstawić urbanistyczną wizję zagospodarowania przestrzennego obszaru, będącą ilustracją ustaleń planistycznych w ujęciu planimetrycznym i perspektywicznym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k4: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K8: </w:t>
      </w:r>
    </w:p>
    <w:p>
      <w:pPr/>
      <w:r>
        <w:rPr/>
        <w:t xml:space="preserve">świadomie podejmuje decyzje projektowe uwzględniajac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2026-08-02T09:35:52+02:00</dcterms:created>
  <dcterms:modified xsi:type="dcterms:W3CDTF">2026-08-02T09:35:52+02:00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