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Problematyka dużej aglomeracji miejskiej na przykładzie Warszawy - 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Kliszczyński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o obecnych przemianach i społecznych problemach miasta Warszawy; przekazanie podstawowej wiedzy dotyczącej historii Warszawy oraz przybliżenie pojęcia metropolitalności.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Omawiane są poniższe zagadnienia i problemy:
1.	Historia Warszawy od założenia miasta do okresu współczesnego 
2.	Pamięć historyczna – rola przeszłości w  tworzeniu współczesnej tożsamości Warszawy. Powstanie Warszawskie.
3.	Przywracanie pamięci żydowskiej Warszawy.
4.	Pojęcie metropolitalności.
5.	Budzenie się tożsamości metropolitalnej Warszawy.
6.	Warszawa obywatelska – NGO-sy w życiu miasta.
7.	Warszawskie blokowiska
8.	Prawa i lewa strona miasta. Skąd te podziały?
9.	 „Inni” w Warszawie – mniejszości narodowe; społeczność wietnamska; społeczność LGBT w przestrzeni miejskiej.
10.	 Postrzeganie miasta. „Miejsca magiczne”. Odbiór społeczny Warszawy.
11.	 „Do it in Warsaw” – zabawa i działanie. Oddolne inicjatywy miejskie.
12.	 Warszawskie atuty i słabe punkty.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uzyskania zaliczenia jest przedstawienie pracy pisemnej,
pod uwagę brana jest również frekwencja na wykładach i udział w dyskusjach podczas tych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Marian Marek Drozdowski, Andrzej Zahorski; Historia Warszawy. Warszawa 2004 (lub późniejsze)
2. Jarosław Trybuś; Przewodnik po warszawskich blokowiskach. Warszawa 2012 (lub późniejsze)
3. Jerzy Kasprzycki i inni; Korzenie Miasta, tomy 1-8. Warszawa 1996 - 2012.
4. red. Janusz Grzelak i Tomasz Zarycki; Społeczna mapa Warszawy; Warszawa 2004
5. Agnieszka Kowlska, Łukasz Kamiński; Zrób to w Warszawie; Warszawa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K_K09: </w:t>
      </w:r>
    </w:p>
    <w:p>
      <w:pPr/>
      <w:r>
        <w:rPr/>
        <w:t xml:space="preserve">wyczuwa kontekst społeczny w urbanistyce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ma świadomość ważności zachowania w sposób profesjonalny, przestrzegania zasad etyki zawodowej i poszanowania różnorodności poglądów i kultur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K_W10: </w:t>
      </w:r>
    </w:p>
    <w:p>
      <w:pPr/>
      <w:r>
        <w:rPr/>
        <w:t xml:space="preserve">zna i rozumie zmiany w gospodarowaniu przestrzenią, ma wiedzę o wpływie społecznych i kulturowych czynników na gospodarowanie przestrzenią i ma wiedzę o etyce gospodarowania przestrzenią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potrafi wykorzystać podstawową wiedzę teoretyczną z różnych dziedzin, pozyskiwać dane do analizowania zjawisk i procesów społecznych, demograficznych i ekonomicznych w różnych skalach przestrzennych; potrafi właściwie posługiwać się danymi statystycznymi w analizie i interpretacji procesów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rozumie potrzebę i zna możliwości ciągłego dokształcania się (studia drugiego i trzeciego stopnia, studia podyplomowe, kursy) —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2024-05-19T17:56:55+02:00</dcterms:created>
  <dcterms:modified xsi:type="dcterms:W3CDTF">2024-05-19T17:56:55+02:00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